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72" w:rsidRDefault="00E71D72"/>
    <w:p w:rsidR="009F073B" w:rsidRDefault="009F073B" w:rsidP="009F073B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9F073B" w:rsidRDefault="009F073B" w:rsidP="009F073B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9F073B" w:rsidRDefault="009F073B" w:rsidP="009F073B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OE_num"/>
      <w:bookmarkEnd w:id="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9F073B" w:rsidRDefault="009F073B" w:rsidP="009F073B">
      <w:pPr>
        <w:pStyle w:val="Ttol"/>
        <w:rPr>
          <w:rFonts w:ascii="Verdana" w:hAnsi="Verdana" w:cs="Arial"/>
          <w:b/>
          <w:sz w:val="24"/>
          <w:szCs w:val="24"/>
        </w:rPr>
      </w:pPr>
    </w:p>
    <w:p w:rsidR="009F073B" w:rsidRPr="008A7AEF" w:rsidRDefault="009F073B" w:rsidP="009F073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9F073B" w:rsidRPr="008A7AEF" w:rsidRDefault="009F073B" w:rsidP="009F073B">
      <w:pPr>
        <w:pStyle w:val="Ttol"/>
        <w:rPr>
          <w:rFonts w:ascii="Verdana" w:hAnsi="Verdana" w:cs="Arial"/>
          <w:sz w:val="20"/>
        </w:rPr>
      </w:pPr>
    </w:p>
    <w:p w:rsidR="009F073B" w:rsidRPr="008A7AEF" w:rsidRDefault="009F073B" w:rsidP="009F073B">
      <w:pPr>
        <w:pStyle w:val="Ttol"/>
        <w:rPr>
          <w:rFonts w:ascii="Verdana" w:hAnsi="Verdana" w:cs="Arial"/>
          <w:sz w:val="20"/>
        </w:rPr>
      </w:pPr>
    </w:p>
    <w:p w:rsidR="009F073B" w:rsidRDefault="009F073B" w:rsidP="009F073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" w:name="annex_OE_contracte"/>
      <w:bookmarkEnd w:id="2"/>
      <w:r>
        <w:rPr>
          <w:rFonts w:ascii="Verdana" w:hAnsi="Verdana" w:cs="Arial"/>
        </w:rPr>
        <w:t xml:space="preserve">001_24000811, Expedient </w:t>
      </w:r>
      <w:bookmarkStart w:id="3" w:name="annex_OE_expedient"/>
      <w:bookmarkEnd w:id="3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>
        <w:rPr>
          <w:rFonts w:ascii="Verdana" w:hAnsi="Verdana"/>
        </w:rPr>
        <w:t>"Servei d'obertura i tancament del Passadís de la Trinitat Vella per facilitar la connexió entre el carrer Mare de Déu de Lorda i Via Bàrcino, de Barcelona, amb mesures de contractació pública sostenible.",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9F073B" w:rsidRDefault="009F073B" w:rsidP="009F073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F073B" w:rsidRDefault="009F073B" w:rsidP="009F073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9F073B" w:rsidRDefault="009F073B" w:rsidP="009F073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9F073B" w:rsidRDefault="009F073B" w:rsidP="009F073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9F073B" w:rsidRDefault="009F073B" w:rsidP="009F073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9F073B" w:rsidRDefault="009F073B" w:rsidP="009F073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9F073B" w:rsidRPr="008A7AEF" w:rsidRDefault="009F073B" w:rsidP="009F073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F073B" w:rsidRDefault="009F073B" w:rsidP="009F073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F073B" w:rsidRPr="003E75E6" w:rsidRDefault="009F073B" w:rsidP="009F073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9F073B" w:rsidRDefault="009F073B" w:rsidP="009F073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3B" w:rsidRPr="007803FB" w:rsidRDefault="009F073B" w:rsidP="00FE1D0F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3B" w:rsidRPr="007803FB" w:rsidRDefault="009F073B" w:rsidP="00FE1D0F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9F073B" w:rsidRDefault="009F073B" w:rsidP="009F073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3B" w:rsidRPr="007803FB" w:rsidRDefault="009F073B" w:rsidP="00FE1D0F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3B" w:rsidRPr="007803FB" w:rsidRDefault="009F073B" w:rsidP="00FE1D0F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9F073B" w:rsidRDefault="009F073B" w:rsidP="009F073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Pr="007803FB" w:rsidRDefault="009F073B" w:rsidP="00FE1D0F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9F073B" w:rsidRDefault="009F073B" w:rsidP="009F073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F073B" w:rsidRPr="00690C9C" w:rsidTr="00FE1D0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3B" w:rsidRDefault="009F073B" w:rsidP="00FE1D0F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9F073B" w:rsidRDefault="009F073B" w:rsidP="009F073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9F073B" w:rsidRDefault="009F073B" w:rsidP="009F073B">
      <w:pPr>
        <w:rPr>
          <w:rFonts w:ascii="Verdana" w:hAnsi="Verdana"/>
        </w:rPr>
      </w:pPr>
      <w:bookmarkStart w:id="5" w:name="annex_OE_modificacions"/>
      <w:bookmarkEnd w:id="5"/>
    </w:p>
    <w:p w:rsidR="009F073B" w:rsidRPr="009A39BD" w:rsidRDefault="009F073B" w:rsidP="009F073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9F073B" w:rsidRDefault="009F073B" w:rsidP="009F073B">
      <w:pPr>
        <w:rPr>
          <w:rFonts w:ascii="Verdana" w:hAnsi="Verdana"/>
        </w:rPr>
      </w:pPr>
    </w:p>
    <w:p w:rsidR="009F073B" w:rsidRPr="00B63808" w:rsidRDefault="009F073B" w:rsidP="009F073B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176"/>
        <w:gridCol w:w="1480"/>
        <w:gridCol w:w="2064"/>
      </w:tblGrid>
      <w:tr w:rsidR="009F073B" w:rsidTr="00FE1D0F">
        <w:tc>
          <w:tcPr>
            <w:tcW w:w="5920" w:type="dxa"/>
          </w:tcPr>
          <w:p w:rsidR="009F073B" w:rsidRPr="00B63808" w:rsidRDefault="009F073B" w:rsidP="00FE1D0F">
            <w:pPr>
              <w:rPr>
                <w:rFonts w:ascii="Verdana" w:hAnsi="Verdana"/>
                <w:b/>
              </w:rPr>
            </w:pPr>
            <w:r w:rsidRPr="00B63808">
              <w:rPr>
                <w:rFonts w:ascii="Verdana" w:hAnsi="Verdana"/>
                <w:b/>
              </w:rPr>
              <w:t>Cobertura de substitucions                               </w:t>
            </w:r>
          </w:p>
        </w:tc>
        <w:tc>
          <w:tcPr>
            <w:tcW w:w="1559" w:type="dxa"/>
          </w:tcPr>
          <w:p w:rsidR="009F073B" w:rsidRPr="00B63808" w:rsidRDefault="009F073B" w:rsidP="00FE1D0F">
            <w:pPr>
              <w:rPr>
                <w:rFonts w:ascii="Verdana" w:hAnsi="Verdana"/>
                <w:b/>
              </w:rPr>
            </w:pPr>
            <w:r w:rsidRPr="00B63808">
              <w:rPr>
                <w:rFonts w:ascii="Verdana" w:hAnsi="Verdana"/>
                <w:b/>
              </w:rPr>
              <w:t>Puntuació</w:t>
            </w:r>
          </w:p>
        </w:tc>
        <w:tc>
          <w:tcPr>
            <w:tcW w:w="2546" w:type="dxa"/>
          </w:tcPr>
          <w:p w:rsidR="009F073B" w:rsidRPr="00B63808" w:rsidRDefault="009F073B" w:rsidP="00FE1D0F">
            <w:pPr>
              <w:rPr>
                <w:rFonts w:ascii="Verdana" w:hAnsi="Verdana"/>
                <w:b/>
              </w:rPr>
            </w:pPr>
            <w:r w:rsidRPr="00B63808">
              <w:rPr>
                <w:rFonts w:ascii="Verdana" w:hAnsi="Verdana"/>
                <w:b/>
              </w:rPr>
              <w:t xml:space="preserve">Marqueu l’opció </w:t>
            </w:r>
            <w:proofErr w:type="spellStart"/>
            <w:r w:rsidRPr="00B63808">
              <w:rPr>
                <w:rFonts w:ascii="Verdana" w:hAnsi="Verdana"/>
                <w:b/>
              </w:rPr>
              <w:t>ofertada</w:t>
            </w:r>
            <w:proofErr w:type="spellEnd"/>
          </w:p>
        </w:tc>
      </w:tr>
      <w:tr w:rsidR="009F073B" w:rsidTr="00FE1D0F">
        <w:tc>
          <w:tcPr>
            <w:tcW w:w="5920" w:type="dxa"/>
          </w:tcPr>
          <w:p w:rsidR="009F073B" w:rsidRDefault="009F073B" w:rsidP="00FE1D0F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Temps màxim de cobertura de substitució d’1 hora i 30 minuts         </w:t>
            </w:r>
          </w:p>
        </w:tc>
        <w:tc>
          <w:tcPr>
            <w:tcW w:w="1559" w:type="dxa"/>
          </w:tcPr>
          <w:p w:rsidR="009F073B" w:rsidRDefault="009F073B" w:rsidP="00FE1D0F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7 punts</w:t>
            </w:r>
          </w:p>
        </w:tc>
        <w:tc>
          <w:tcPr>
            <w:tcW w:w="2546" w:type="dxa"/>
          </w:tcPr>
          <w:p w:rsidR="009F073B" w:rsidRDefault="009F073B" w:rsidP="00FE1D0F">
            <w:pPr>
              <w:rPr>
                <w:rFonts w:ascii="Verdana" w:hAnsi="Verdana"/>
              </w:rPr>
            </w:pPr>
          </w:p>
        </w:tc>
      </w:tr>
      <w:tr w:rsidR="009F073B" w:rsidTr="00FE1D0F">
        <w:tc>
          <w:tcPr>
            <w:tcW w:w="5920" w:type="dxa"/>
          </w:tcPr>
          <w:p w:rsidR="009F073B" w:rsidRDefault="009F073B" w:rsidP="00FE1D0F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Temps màxim de cobertura de substitució d’1 hora                        </w:t>
            </w:r>
          </w:p>
        </w:tc>
        <w:tc>
          <w:tcPr>
            <w:tcW w:w="1559" w:type="dxa"/>
          </w:tcPr>
          <w:p w:rsidR="009F073B" w:rsidRDefault="009F073B" w:rsidP="00FE1D0F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14 punts</w:t>
            </w:r>
          </w:p>
        </w:tc>
        <w:tc>
          <w:tcPr>
            <w:tcW w:w="2546" w:type="dxa"/>
          </w:tcPr>
          <w:p w:rsidR="009F073B" w:rsidRDefault="009F073B" w:rsidP="00FE1D0F">
            <w:pPr>
              <w:rPr>
                <w:rFonts w:ascii="Verdana" w:hAnsi="Verdana"/>
              </w:rPr>
            </w:pPr>
          </w:p>
        </w:tc>
      </w:tr>
      <w:tr w:rsidR="009F073B" w:rsidTr="00FE1D0F">
        <w:tc>
          <w:tcPr>
            <w:tcW w:w="5920" w:type="dxa"/>
          </w:tcPr>
          <w:p w:rsidR="009F073B" w:rsidRDefault="009F073B" w:rsidP="00FE1D0F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Temps màxim de cobertura de substitució 30 minuts                    </w:t>
            </w:r>
          </w:p>
        </w:tc>
        <w:tc>
          <w:tcPr>
            <w:tcW w:w="1559" w:type="dxa"/>
          </w:tcPr>
          <w:p w:rsidR="009F073B" w:rsidRDefault="009F073B" w:rsidP="00FE1D0F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21 punts</w:t>
            </w:r>
          </w:p>
        </w:tc>
        <w:tc>
          <w:tcPr>
            <w:tcW w:w="2546" w:type="dxa"/>
          </w:tcPr>
          <w:p w:rsidR="009F073B" w:rsidRDefault="009F073B" w:rsidP="00FE1D0F">
            <w:pPr>
              <w:rPr>
                <w:rFonts w:ascii="Verdana" w:hAnsi="Verdana"/>
              </w:rPr>
            </w:pPr>
          </w:p>
        </w:tc>
      </w:tr>
    </w:tbl>
    <w:p w:rsidR="009F073B" w:rsidRDefault="009F073B" w:rsidP="009F073B">
      <w:pPr>
        <w:rPr>
          <w:rFonts w:ascii="Verdana" w:hAnsi="Verdana"/>
        </w:rPr>
      </w:pPr>
    </w:p>
    <w:p w:rsidR="009F073B" w:rsidRDefault="009F073B" w:rsidP="009F073B">
      <w:pPr>
        <w:rPr>
          <w:rFonts w:ascii="Verdana" w:hAnsi="Verdana"/>
        </w:rPr>
      </w:pPr>
    </w:p>
    <w:p w:rsidR="009F073B" w:rsidRPr="009A39BD" w:rsidRDefault="009F073B" w:rsidP="009F073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F073B" w:rsidRPr="009A39BD" w:rsidTr="00FE1D0F">
        <w:tc>
          <w:tcPr>
            <w:tcW w:w="9923" w:type="dxa"/>
          </w:tcPr>
          <w:p w:rsidR="009F073B" w:rsidRPr="009A39BD" w:rsidRDefault="009F073B" w:rsidP="00FE1D0F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9F073B" w:rsidRPr="009A39BD" w:rsidRDefault="009F073B" w:rsidP="00FE1D0F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9F073B" w:rsidRPr="009A39BD" w:rsidRDefault="009F073B" w:rsidP="00FE1D0F">
            <w:pPr>
              <w:rPr>
                <w:rFonts w:ascii="Verdana" w:hAnsi="Verdana"/>
              </w:rPr>
            </w:pPr>
          </w:p>
        </w:tc>
      </w:tr>
    </w:tbl>
    <w:p w:rsidR="009F073B" w:rsidRPr="009A39BD" w:rsidRDefault="009F073B" w:rsidP="009F073B">
      <w:pPr>
        <w:rPr>
          <w:rFonts w:ascii="Verdana" w:hAnsi="Verdana" w:cs="Arial"/>
          <w:i/>
          <w:snapToGrid w:val="0"/>
          <w:lang w:eastAsia="es-ES"/>
        </w:rPr>
      </w:pPr>
    </w:p>
    <w:p w:rsidR="009F073B" w:rsidRPr="009A39BD" w:rsidRDefault="009F073B" w:rsidP="009F073B">
      <w:pPr>
        <w:rPr>
          <w:rFonts w:ascii="Verdana" w:hAnsi="Verdana" w:cs="Arial"/>
          <w:i/>
          <w:snapToGrid w:val="0"/>
          <w:lang w:eastAsia="es-ES"/>
        </w:rPr>
      </w:pPr>
    </w:p>
    <w:p w:rsidR="009F073B" w:rsidRPr="009A39BD" w:rsidRDefault="009F073B" w:rsidP="009F073B">
      <w:pPr>
        <w:rPr>
          <w:rFonts w:ascii="Verdana" w:hAnsi="Verdana" w:cs="Arial"/>
          <w:i/>
          <w:snapToGrid w:val="0"/>
          <w:lang w:eastAsia="es-ES"/>
        </w:rPr>
      </w:pPr>
    </w:p>
    <w:p w:rsidR="009F073B" w:rsidRDefault="009F073B" w:rsidP="009F073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F073B" w:rsidRDefault="009F073B" w:rsidP="009F073B">
      <w:pPr>
        <w:rPr>
          <w:rFonts w:ascii="Verdana" w:hAnsi="Verdana"/>
        </w:rPr>
      </w:pPr>
    </w:p>
    <w:p w:rsidR="009F073B" w:rsidRDefault="009F073B"/>
    <w:sectPr w:rsidR="009F073B" w:rsidSect="009F073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73B" w:rsidRDefault="009F073B" w:rsidP="009F073B">
      <w:r>
        <w:separator/>
      </w:r>
    </w:p>
  </w:endnote>
  <w:endnote w:type="continuationSeparator" w:id="0">
    <w:p w:rsidR="009F073B" w:rsidRDefault="009F073B" w:rsidP="009F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73B" w:rsidRDefault="009F073B" w:rsidP="009F073B">
      <w:r>
        <w:separator/>
      </w:r>
    </w:p>
  </w:footnote>
  <w:footnote w:type="continuationSeparator" w:id="0">
    <w:p w:rsidR="009F073B" w:rsidRDefault="009F073B" w:rsidP="009F073B">
      <w:r>
        <w:continuationSeparator/>
      </w:r>
    </w:p>
  </w:footnote>
  <w:footnote w:id="1">
    <w:p w:rsidR="009F073B" w:rsidRPr="007861A7" w:rsidRDefault="009F073B" w:rsidP="009F073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F073B" w:rsidRPr="007861A7" w:rsidRDefault="009F073B" w:rsidP="009F073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3B" w:rsidRDefault="009F073B" w:rsidP="009F073B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5DCB0516" wp14:editId="508F14E0">
          <wp:extent cx="1268095" cy="353695"/>
          <wp:effectExtent l="0" t="0" r="8255" b="8255"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F073B" w:rsidRDefault="009F073B" w:rsidP="009F073B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9F073B" w:rsidRDefault="009F073B" w:rsidP="009F073B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9F073B" w:rsidRPr="0048042B" w:rsidRDefault="009F073B" w:rsidP="009F073B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:rsidR="009F073B" w:rsidRPr="0048042B" w:rsidRDefault="009F073B" w:rsidP="009F073B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:rsidR="009F073B" w:rsidRPr="0048042B" w:rsidRDefault="009F073B" w:rsidP="009F073B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:rsidR="009F073B" w:rsidRPr="0048042B" w:rsidRDefault="009F073B" w:rsidP="009F073B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:rsidR="009F073B" w:rsidRPr="0048042B" w:rsidRDefault="009F073B" w:rsidP="009F073B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:rsidR="009F073B" w:rsidRPr="0048042B" w:rsidRDefault="009F073B" w:rsidP="009F073B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www.bcn.cat/santandreu</w:t>
    </w:r>
  </w:p>
  <w:p w:rsidR="009F073B" w:rsidRDefault="009F073B">
    <w:pPr>
      <w:pStyle w:val="Capalera"/>
    </w:pPr>
  </w:p>
  <w:p w:rsidR="009F073B" w:rsidRDefault="009F073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73B"/>
    <w:rsid w:val="00102487"/>
    <w:rsid w:val="0027657E"/>
    <w:rsid w:val="009F073B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F07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F07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F07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F07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F07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F073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F073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F073B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9F0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9F073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07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F073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07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F073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073B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F07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F07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F07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F07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F07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F073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F073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F073B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9F0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9F073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07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F073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07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F073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073B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2024-03-12T08:48:00Z</dcterms:created>
  <dcterms:modified xsi:type="dcterms:W3CDTF">2024-03-12T08:49:00Z</dcterms:modified>
</cp:coreProperties>
</file>