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F74ED" w14:textId="77777777" w:rsidR="00C4761C" w:rsidRPr="00C4761C" w:rsidRDefault="00C4761C" w:rsidP="00C4761C">
      <w:pPr>
        <w:spacing w:after="0" w:line="240" w:lineRule="auto"/>
        <w:jc w:val="both"/>
        <w:rPr>
          <w:rFonts w:ascii="Century Gothic" w:hAnsi="Century Gothic"/>
          <w:b/>
          <w:bCs/>
          <w:color w:val="44546A" w:themeColor="text2"/>
          <w:sz w:val="36"/>
          <w:szCs w:val="36"/>
        </w:rPr>
      </w:pPr>
      <w:r>
        <w:rPr>
          <w:rFonts w:ascii="Century Gothic" w:hAnsi="Century Gothic"/>
          <w:b/>
          <w:color w:val="44546A" w:themeColor="text2"/>
          <w:sz w:val="36"/>
        </w:rPr>
        <w:t>POLÍTICA DE MESURES ANTIFRAU</w:t>
      </w:r>
    </w:p>
    <w:p w14:paraId="0C259B7E" w14:textId="77777777" w:rsidR="00C4761C" w:rsidRPr="00DF7543" w:rsidRDefault="00C4761C" w:rsidP="00C4761C">
      <w:pPr>
        <w:spacing w:before="120" w:after="120" w:line="288" w:lineRule="auto"/>
        <w:jc w:val="both"/>
        <w:rPr>
          <w:rFonts w:cstheme="minorHAnsi"/>
          <w:sz w:val="21"/>
          <w:szCs w:val="21"/>
        </w:rPr>
      </w:pPr>
    </w:p>
    <w:sdt>
      <w:sdtPr>
        <w:rPr>
          <w:rFonts w:asciiTheme="minorHAnsi" w:eastAsiaTheme="minorHAnsi" w:hAnsiTheme="minorHAnsi" w:cstheme="minorBidi"/>
          <w:color w:val="auto"/>
          <w:sz w:val="22"/>
          <w:szCs w:val="22"/>
          <w:lang w:eastAsia="en-US"/>
        </w:rPr>
        <w:id w:val="-321737394"/>
        <w:docPartObj>
          <w:docPartGallery w:val="Table of Contents"/>
          <w:docPartUnique/>
        </w:docPartObj>
      </w:sdtPr>
      <w:sdtEndPr>
        <w:rPr>
          <w:b/>
          <w:bCs/>
        </w:rPr>
      </w:sdtEndPr>
      <w:sdtContent>
        <w:p w14:paraId="20883B3E" w14:textId="00AEFEF5" w:rsidR="00B07B95" w:rsidRPr="00B07B95" w:rsidRDefault="00B07B95">
          <w:pPr>
            <w:pStyle w:val="TtoldelIDC"/>
            <w:rPr>
              <w:rFonts w:ascii="Century Gothic" w:hAnsi="Century Gothic"/>
              <w:sz w:val="20"/>
              <w:szCs w:val="20"/>
            </w:rPr>
          </w:pPr>
          <w:r>
            <w:rPr>
              <w:rFonts w:ascii="Century Gothic" w:hAnsi="Century Gothic"/>
              <w:sz w:val="20"/>
            </w:rPr>
            <w:t>ÍNDEX</w:t>
          </w:r>
        </w:p>
        <w:p w14:paraId="2C327F5E" w14:textId="73427E9A" w:rsidR="00320F2F" w:rsidRDefault="00B07B95">
          <w:pPr>
            <w:pStyle w:val="IDC1"/>
            <w:tabs>
              <w:tab w:val="right" w:leader="dot" w:pos="8494"/>
            </w:tabs>
            <w:rPr>
              <w:rFonts w:eastAsiaTheme="minorEastAsia"/>
              <w:noProof/>
              <w:lang w:eastAsia="ca-ES"/>
            </w:rPr>
          </w:pPr>
          <w:r w:rsidRPr="00B07B95">
            <w:rPr>
              <w:rFonts w:ascii="Century Gothic" w:hAnsi="Century Gothic"/>
              <w:sz w:val="20"/>
            </w:rPr>
            <w:fldChar w:fldCharType="begin"/>
          </w:r>
          <w:r w:rsidRPr="00B07B95">
            <w:rPr>
              <w:rFonts w:ascii="Century Gothic" w:hAnsi="Century Gothic"/>
              <w:sz w:val="20"/>
            </w:rPr>
            <w:instrText xml:space="preserve"> TOC \o "1-3" \h \z \u </w:instrText>
          </w:r>
          <w:r w:rsidRPr="00B07B95">
            <w:rPr>
              <w:rFonts w:ascii="Century Gothic" w:hAnsi="Century Gothic"/>
              <w:sz w:val="20"/>
            </w:rPr>
            <w:fldChar w:fldCharType="separate"/>
          </w:r>
          <w:hyperlink w:anchor="_Toc107571952" w:history="1">
            <w:r w:rsidR="00320F2F" w:rsidRPr="00D76CE2">
              <w:rPr>
                <w:rStyle w:val="Enlla"/>
                <w:rFonts w:ascii="Century Gothic" w:hAnsi="Century Gothic"/>
                <w:noProof/>
              </w:rPr>
              <w:t>INTRODUCCIÓ</w:t>
            </w:r>
            <w:r w:rsidR="00320F2F">
              <w:rPr>
                <w:noProof/>
                <w:webHidden/>
              </w:rPr>
              <w:tab/>
            </w:r>
            <w:r w:rsidR="00320F2F">
              <w:rPr>
                <w:noProof/>
                <w:webHidden/>
              </w:rPr>
              <w:fldChar w:fldCharType="begin"/>
            </w:r>
            <w:r w:rsidR="00320F2F">
              <w:rPr>
                <w:noProof/>
                <w:webHidden/>
              </w:rPr>
              <w:instrText xml:space="preserve"> PAGEREF _Toc107571952 \h </w:instrText>
            </w:r>
            <w:r w:rsidR="00320F2F">
              <w:rPr>
                <w:noProof/>
                <w:webHidden/>
              </w:rPr>
            </w:r>
            <w:r w:rsidR="00320F2F">
              <w:rPr>
                <w:noProof/>
                <w:webHidden/>
              </w:rPr>
              <w:fldChar w:fldCharType="separate"/>
            </w:r>
            <w:r w:rsidR="00320F2F">
              <w:rPr>
                <w:noProof/>
                <w:webHidden/>
              </w:rPr>
              <w:t>2</w:t>
            </w:r>
            <w:r w:rsidR="00320F2F">
              <w:rPr>
                <w:noProof/>
                <w:webHidden/>
              </w:rPr>
              <w:fldChar w:fldCharType="end"/>
            </w:r>
          </w:hyperlink>
        </w:p>
        <w:p w14:paraId="284CF1F2" w14:textId="19782A8C" w:rsidR="00320F2F" w:rsidRDefault="004E7E33">
          <w:pPr>
            <w:pStyle w:val="IDC2"/>
            <w:tabs>
              <w:tab w:val="right" w:leader="dot" w:pos="8494"/>
            </w:tabs>
            <w:rPr>
              <w:rFonts w:eastAsiaTheme="minorEastAsia"/>
              <w:noProof/>
              <w:lang w:eastAsia="ca-ES"/>
            </w:rPr>
          </w:pPr>
          <w:hyperlink w:anchor="_Toc107571953" w:history="1">
            <w:r w:rsidR="00320F2F" w:rsidRPr="00D76CE2">
              <w:rPr>
                <w:rStyle w:val="Enlla"/>
                <w:rFonts w:ascii="Century Gothic" w:hAnsi="Century Gothic"/>
                <w:noProof/>
              </w:rPr>
              <w:t>Antecedents</w:t>
            </w:r>
            <w:r w:rsidR="00320F2F">
              <w:rPr>
                <w:noProof/>
                <w:webHidden/>
              </w:rPr>
              <w:tab/>
            </w:r>
            <w:r w:rsidR="00320F2F">
              <w:rPr>
                <w:noProof/>
                <w:webHidden/>
              </w:rPr>
              <w:fldChar w:fldCharType="begin"/>
            </w:r>
            <w:r w:rsidR="00320F2F">
              <w:rPr>
                <w:noProof/>
                <w:webHidden/>
              </w:rPr>
              <w:instrText xml:space="preserve"> PAGEREF _Toc107571953 \h </w:instrText>
            </w:r>
            <w:r w:rsidR="00320F2F">
              <w:rPr>
                <w:noProof/>
                <w:webHidden/>
              </w:rPr>
            </w:r>
            <w:r w:rsidR="00320F2F">
              <w:rPr>
                <w:noProof/>
                <w:webHidden/>
              </w:rPr>
              <w:fldChar w:fldCharType="separate"/>
            </w:r>
            <w:r w:rsidR="00320F2F">
              <w:rPr>
                <w:noProof/>
                <w:webHidden/>
              </w:rPr>
              <w:t>2</w:t>
            </w:r>
            <w:r w:rsidR="00320F2F">
              <w:rPr>
                <w:noProof/>
                <w:webHidden/>
              </w:rPr>
              <w:fldChar w:fldCharType="end"/>
            </w:r>
          </w:hyperlink>
        </w:p>
        <w:p w14:paraId="2AEA9E9E" w14:textId="26FCB3CC" w:rsidR="00320F2F" w:rsidRDefault="004E7E33">
          <w:pPr>
            <w:pStyle w:val="IDC2"/>
            <w:tabs>
              <w:tab w:val="right" w:leader="dot" w:pos="8494"/>
            </w:tabs>
            <w:rPr>
              <w:rFonts w:eastAsiaTheme="minorEastAsia"/>
              <w:noProof/>
              <w:lang w:eastAsia="ca-ES"/>
            </w:rPr>
          </w:pPr>
          <w:hyperlink w:anchor="_Toc107571954" w:history="1">
            <w:r w:rsidR="00320F2F" w:rsidRPr="00D76CE2">
              <w:rPr>
                <w:rStyle w:val="Enlla"/>
                <w:rFonts w:ascii="Century Gothic" w:hAnsi="Century Gothic"/>
                <w:noProof/>
              </w:rPr>
              <w:t>Objecte</w:t>
            </w:r>
            <w:r w:rsidR="00320F2F">
              <w:rPr>
                <w:noProof/>
                <w:webHidden/>
              </w:rPr>
              <w:tab/>
            </w:r>
            <w:r w:rsidR="00320F2F">
              <w:rPr>
                <w:noProof/>
                <w:webHidden/>
              </w:rPr>
              <w:fldChar w:fldCharType="begin"/>
            </w:r>
            <w:r w:rsidR="00320F2F">
              <w:rPr>
                <w:noProof/>
                <w:webHidden/>
              </w:rPr>
              <w:instrText xml:space="preserve"> PAGEREF _Toc107571954 \h </w:instrText>
            </w:r>
            <w:r w:rsidR="00320F2F">
              <w:rPr>
                <w:noProof/>
                <w:webHidden/>
              </w:rPr>
            </w:r>
            <w:r w:rsidR="00320F2F">
              <w:rPr>
                <w:noProof/>
                <w:webHidden/>
              </w:rPr>
              <w:fldChar w:fldCharType="separate"/>
            </w:r>
            <w:r w:rsidR="00320F2F">
              <w:rPr>
                <w:noProof/>
                <w:webHidden/>
              </w:rPr>
              <w:t>2</w:t>
            </w:r>
            <w:r w:rsidR="00320F2F">
              <w:rPr>
                <w:noProof/>
                <w:webHidden/>
              </w:rPr>
              <w:fldChar w:fldCharType="end"/>
            </w:r>
          </w:hyperlink>
        </w:p>
        <w:p w14:paraId="05D3D4BD" w14:textId="75AF96CF" w:rsidR="00320F2F" w:rsidRDefault="004E7E33">
          <w:pPr>
            <w:pStyle w:val="IDC2"/>
            <w:tabs>
              <w:tab w:val="right" w:leader="dot" w:pos="8494"/>
            </w:tabs>
            <w:rPr>
              <w:rFonts w:eastAsiaTheme="minorEastAsia"/>
              <w:noProof/>
              <w:lang w:eastAsia="ca-ES"/>
            </w:rPr>
          </w:pPr>
          <w:hyperlink w:anchor="_Toc107571955" w:history="1">
            <w:r w:rsidR="00320F2F" w:rsidRPr="00D76CE2">
              <w:rPr>
                <w:rStyle w:val="Enlla"/>
                <w:rFonts w:ascii="Century Gothic" w:hAnsi="Century Gothic"/>
                <w:noProof/>
              </w:rPr>
              <w:t>Normativa i metodologia de treball</w:t>
            </w:r>
            <w:r w:rsidR="00320F2F">
              <w:rPr>
                <w:noProof/>
                <w:webHidden/>
              </w:rPr>
              <w:tab/>
            </w:r>
            <w:r w:rsidR="00320F2F">
              <w:rPr>
                <w:noProof/>
                <w:webHidden/>
              </w:rPr>
              <w:fldChar w:fldCharType="begin"/>
            </w:r>
            <w:r w:rsidR="00320F2F">
              <w:rPr>
                <w:noProof/>
                <w:webHidden/>
              </w:rPr>
              <w:instrText xml:space="preserve"> PAGEREF _Toc107571955 \h </w:instrText>
            </w:r>
            <w:r w:rsidR="00320F2F">
              <w:rPr>
                <w:noProof/>
                <w:webHidden/>
              </w:rPr>
            </w:r>
            <w:r w:rsidR="00320F2F">
              <w:rPr>
                <w:noProof/>
                <w:webHidden/>
              </w:rPr>
              <w:fldChar w:fldCharType="separate"/>
            </w:r>
            <w:r w:rsidR="00320F2F">
              <w:rPr>
                <w:noProof/>
                <w:webHidden/>
              </w:rPr>
              <w:t>3</w:t>
            </w:r>
            <w:r w:rsidR="00320F2F">
              <w:rPr>
                <w:noProof/>
                <w:webHidden/>
              </w:rPr>
              <w:fldChar w:fldCharType="end"/>
            </w:r>
          </w:hyperlink>
        </w:p>
        <w:p w14:paraId="2A951920" w14:textId="7FEA002B" w:rsidR="00320F2F" w:rsidRDefault="004E7E33">
          <w:pPr>
            <w:pStyle w:val="IDC1"/>
            <w:tabs>
              <w:tab w:val="right" w:leader="dot" w:pos="8494"/>
            </w:tabs>
            <w:rPr>
              <w:rFonts w:eastAsiaTheme="minorEastAsia"/>
              <w:noProof/>
              <w:lang w:eastAsia="ca-ES"/>
            </w:rPr>
          </w:pPr>
          <w:hyperlink w:anchor="_Toc107571956" w:history="1">
            <w:r w:rsidR="00320F2F" w:rsidRPr="00D76CE2">
              <w:rPr>
                <w:rStyle w:val="Enlla"/>
                <w:rFonts w:ascii="Century Gothic" w:hAnsi="Century Gothic"/>
                <w:noProof/>
              </w:rPr>
              <w:t>ELEMENTS DEL PLA DE MESURES ANTIFRAU</w:t>
            </w:r>
            <w:r w:rsidR="00320F2F">
              <w:rPr>
                <w:noProof/>
                <w:webHidden/>
              </w:rPr>
              <w:tab/>
            </w:r>
            <w:r w:rsidR="00320F2F">
              <w:rPr>
                <w:noProof/>
                <w:webHidden/>
              </w:rPr>
              <w:fldChar w:fldCharType="begin"/>
            </w:r>
            <w:r w:rsidR="00320F2F">
              <w:rPr>
                <w:noProof/>
                <w:webHidden/>
              </w:rPr>
              <w:instrText xml:space="preserve"> PAGEREF _Toc107571956 \h </w:instrText>
            </w:r>
            <w:r w:rsidR="00320F2F">
              <w:rPr>
                <w:noProof/>
                <w:webHidden/>
              </w:rPr>
            </w:r>
            <w:r w:rsidR="00320F2F">
              <w:rPr>
                <w:noProof/>
                <w:webHidden/>
              </w:rPr>
              <w:fldChar w:fldCharType="separate"/>
            </w:r>
            <w:r w:rsidR="00320F2F">
              <w:rPr>
                <w:noProof/>
                <w:webHidden/>
              </w:rPr>
              <w:t>4</w:t>
            </w:r>
            <w:r w:rsidR="00320F2F">
              <w:rPr>
                <w:noProof/>
                <w:webHidden/>
              </w:rPr>
              <w:fldChar w:fldCharType="end"/>
            </w:r>
          </w:hyperlink>
        </w:p>
        <w:p w14:paraId="34F19886" w14:textId="36CB4A9A" w:rsidR="00320F2F" w:rsidRDefault="004E7E33">
          <w:pPr>
            <w:pStyle w:val="IDC2"/>
            <w:tabs>
              <w:tab w:val="right" w:leader="dot" w:pos="8494"/>
            </w:tabs>
            <w:rPr>
              <w:rFonts w:eastAsiaTheme="minorEastAsia"/>
              <w:noProof/>
              <w:lang w:eastAsia="ca-ES"/>
            </w:rPr>
          </w:pPr>
          <w:hyperlink w:anchor="_Toc107571957" w:history="1">
            <w:r w:rsidR="00320F2F" w:rsidRPr="00D76CE2">
              <w:rPr>
                <w:rStyle w:val="Enlla"/>
                <w:rFonts w:ascii="Century Gothic" w:hAnsi="Century Gothic"/>
                <w:noProof/>
              </w:rPr>
              <w:t>Context de l’organització</w:t>
            </w:r>
            <w:r w:rsidR="00320F2F">
              <w:rPr>
                <w:noProof/>
                <w:webHidden/>
              </w:rPr>
              <w:tab/>
            </w:r>
            <w:r w:rsidR="00320F2F">
              <w:rPr>
                <w:noProof/>
                <w:webHidden/>
              </w:rPr>
              <w:fldChar w:fldCharType="begin"/>
            </w:r>
            <w:r w:rsidR="00320F2F">
              <w:rPr>
                <w:noProof/>
                <w:webHidden/>
              </w:rPr>
              <w:instrText xml:space="preserve"> PAGEREF _Toc107571957 \h </w:instrText>
            </w:r>
            <w:r w:rsidR="00320F2F">
              <w:rPr>
                <w:noProof/>
                <w:webHidden/>
              </w:rPr>
            </w:r>
            <w:r w:rsidR="00320F2F">
              <w:rPr>
                <w:noProof/>
                <w:webHidden/>
              </w:rPr>
              <w:fldChar w:fldCharType="separate"/>
            </w:r>
            <w:r w:rsidR="00320F2F">
              <w:rPr>
                <w:noProof/>
                <w:webHidden/>
              </w:rPr>
              <w:t>4</w:t>
            </w:r>
            <w:r w:rsidR="00320F2F">
              <w:rPr>
                <w:noProof/>
                <w:webHidden/>
              </w:rPr>
              <w:fldChar w:fldCharType="end"/>
            </w:r>
          </w:hyperlink>
        </w:p>
        <w:p w14:paraId="3375137D" w14:textId="558BB89D" w:rsidR="00320F2F" w:rsidRDefault="004E7E33">
          <w:pPr>
            <w:pStyle w:val="IDC2"/>
            <w:tabs>
              <w:tab w:val="right" w:leader="dot" w:pos="8494"/>
            </w:tabs>
            <w:rPr>
              <w:rFonts w:eastAsiaTheme="minorEastAsia"/>
              <w:noProof/>
              <w:lang w:eastAsia="ca-ES"/>
            </w:rPr>
          </w:pPr>
          <w:hyperlink w:anchor="_Toc107571958" w:history="1">
            <w:r w:rsidR="00320F2F" w:rsidRPr="00D76CE2">
              <w:rPr>
                <w:rStyle w:val="Enlla"/>
                <w:rFonts w:ascii="Century Gothic" w:hAnsi="Century Gothic"/>
                <w:noProof/>
              </w:rPr>
              <w:t>Lideratge</w:t>
            </w:r>
            <w:r w:rsidR="00320F2F">
              <w:rPr>
                <w:noProof/>
                <w:webHidden/>
              </w:rPr>
              <w:tab/>
            </w:r>
            <w:r w:rsidR="00320F2F">
              <w:rPr>
                <w:noProof/>
                <w:webHidden/>
              </w:rPr>
              <w:fldChar w:fldCharType="begin"/>
            </w:r>
            <w:r w:rsidR="00320F2F">
              <w:rPr>
                <w:noProof/>
                <w:webHidden/>
              </w:rPr>
              <w:instrText xml:space="preserve"> PAGEREF _Toc107571958 \h </w:instrText>
            </w:r>
            <w:r w:rsidR="00320F2F">
              <w:rPr>
                <w:noProof/>
                <w:webHidden/>
              </w:rPr>
            </w:r>
            <w:r w:rsidR="00320F2F">
              <w:rPr>
                <w:noProof/>
                <w:webHidden/>
              </w:rPr>
              <w:fldChar w:fldCharType="separate"/>
            </w:r>
            <w:r w:rsidR="00320F2F">
              <w:rPr>
                <w:noProof/>
                <w:webHidden/>
              </w:rPr>
              <w:t>7</w:t>
            </w:r>
            <w:r w:rsidR="00320F2F">
              <w:rPr>
                <w:noProof/>
                <w:webHidden/>
              </w:rPr>
              <w:fldChar w:fldCharType="end"/>
            </w:r>
          </w:hyperlink>
        </w:p>
        <w:p w14:paraId="2D796ED7" w14:textId="18A7BDF1" w:rsidR="00320F2F" w:rsidRDefault="004E7E33">
          <w:pPr>
            <w:pStyle w:val="IDC2"/>
            <w:tabs>
              <w:tab w:val="right" w:leader="dot" w:pos="8494"/>
            </w:tabs>
            <w:rPr>
              <w:rFonts w:eastAsiaTheme="minorEastAsia"/>
              <w:noProof/>
              <w:lang w:eastAsia="ca-ES"/>
            </w:rPr>
          </w:pPr>
          <w:hyperlink w:anchor="_Toc107571959" w:history="1">
            <w:r w:rsidR="00320F2F" w:rsidRPr="00D76CE2">
              <w:rPr>
                <w:rStyle w:val="Enlla"/>
                <w:rFonts w:ascii="Century Gothic" w:hAnsi="Century Gothic"/>
                <w:noProof/>
              </w:rPr>
              <w:t>Planificació</w:t>
            </w:r>
            <w:r w:rsidR="00320F2F">
              <w:rPr>
                <w:noProof/>
                <w:webHidden/>
              </w:rPr>
              <w:tab/>
            </w:r>
            <w:r w:rsidR="00320F2F">
              <w:rPr>
                <w:noProof/>
                <w:webHidden/>
              </w:rPr>
              <w:fldChar w:fldCharType="begin"/>
            </w:r>
            <w:r w:rsidR="00320F2F">
              <w:rPr>
                <w:noProof/>
                <w:webHidden/>
              </w:rPr>
              <w:instrText xml:space="preserve"> PAGEREF _Toc107571959 \h </w:instrText>
            </w:r>
            <w:r w:rsidR="00320F2F">
              <w:rPr>
                <w:noProof/>
                <w:webHidden/>
              </w:rPr>
            </w:r>
            <w:r w:rsidR="00320F2F">
              <w:rPr>
                <w:noProof/>
                <w:webHidden/>
              </w:rPr>
              <w:fldChar w:fldCharType="separate"/>
            </w:r>
            <w:r w:rsidR="00320F2F">
              <w:rPr>
                <w:noProof/>
                <w:webHidden/>
              </w:rPr>
              <w:t>7</w:t>
            </w:r>
            <w:r w:rsidR="00320F2F">
              <w:rPr>
                <w:noProof/>
                <w:webHidden/>
              </w:rPr>
              <w:fldChar w:fldCharType="end"/>
            </w:r>
          </w:hyperlink>
        </w:p>
        <w:p w14:paraId="269DEC13" w14:textId="51435DFA" w:rsidR="00320F2F" w:rsidRDefault="004E7E33">
          <w:pPr>
            <w:pStyle w:val="IDC2"/>
            <w:tabs>
              <w:tab w:val="right" w:leader="dot" w:pos="8494"/>
            </w:tabs>
            <w:rPr>
              <w:rFonts w:eastAsiaTheme="minorEastAsia"/>
              <w:noProof/>
              <w:lang w:eastAsia="ca-ES"/>
            </w:rPr>
          </w:pPr>
          <w:hyperlink w:anchor="_Toc107571960" w:history="1">
            <w:r w:rsidR="00320F2F" w:rsidRPr="00D76CE2">
              <w:rPr>
                <w:rStyle w:val="Enlla"/>
                <w:rFonts w:ascii="Century Gothic" w:hAnsi="Century Gothic"/>
                <w:noProof/>
              </w:rPr>
              <w:t>Elements de suport</w:t>
            </w:r>
            <w:r w:rsidR="00320F2F">
              <w:rPr>
                <w:noProof/>
                <w:webHidden/>
              </w:rPr>
              <w:tab/>
            </w:r>
            <w:r w:rsidR="00320F2F">
              <w:rPr>
                <w:noProof/>
                <w:webHidden/>
              </w:rPr>
              <w:fldChar w:fldCharType="begin"/>
            </w:r>
            <w:r w:rsidR="00320F2F">
              <w:rPr>
                <w:noProof/>
                <w:webHidden/>
              </w:rPr>
              <w:instrText xml:space="preserve"> PAGEREF _Toc107571960 \h </w:instrText>
            </w:r>
            <w:r w:rsidR="00320F2F">
              <w:rPr>
                <w:noProof/>
                <w:webHidden/>
              </w:rPr>
            </w:r>
            <w:r w:rsidR="00320F2F">
              <w:rPr>
                <w:noProof/>
                <w:webHidden/>
              </w:rPr>
              <w:fldChar w:fldCharType="separate"/>
            </w:r>
            <w:r w:rsidR="00320F2F">
              <w:rPr>
                <w:noProof/>
                <w:webHidden/>
              </w:rPr>
              <w:t>7</w:t>
            </w:r>
            <w:r w:rsidR="00320F2F">
              <w:rPr>
                <w:noProof/>
                <w:webHidden/>
              </w:rPr>
              <w:fldChar w:fldCharType="end"/>
            </w:r>
          </w:hyperlink>
        </w:p>
        <w:p w14:paraId="137650B3" w14:textId="6B5CB711" w:rsidR="00320F2F" w:rsidRDefault="004E7E33">
          <w:pPr>
            <w:pStyle w:val="IDC2"/>
            <w:tabs>
              <w:tab w:val="right" w:leader="dot" w:pos="8494"/>
            </w:tabs>
            <w:rPr>
              <w:rFonts w:eastAsiaTheme="minorEastAsia"/>
              <w:noProof/>
              <w:lang w:eastAsia="ca-ES"/>
            </w:rPr>
          </w:pPr>
          <w:hyperlink w:anchor="_Toc107571961" w:history="1">
            <w:r w:rsidR="00320F2F" w:rsidRPr="00D76CE2">
              <w:rPr>
                <w:rStyle w:val="Enlla"/>
                <w:rFonts w:ascii="Century Gothic" w:hAnsi="Century Gothic"/>
                <w:noProof/>
              </w:rPr>
              <w:t>Avaluació del PMA</w:t>
            </w:r>
            <w:r w:rsidR="00320F2F">
              <w:rPr>
                <w:noProof/>
                <w:webHidden/>
              </w:rPr>
              <w:tab/>
            </w:r>
            <w:r w:rsidR="00320F2F">
              <w:rPr>
                <w:noProof/>
                <w:webHidden/>
              </w:rPr>
              <w:fldChar w:fldCharType="begin"/>
            </w:r>
            <w:r w:rsidR="00320F2F">
              <w:rPr>
                <w:noProof/>
                <w:webHidden/>
              </w:rPr>
              <w:instrText xml:space="preserve"> PAGEREF _Toc107571961 \h </w:instrText>
            </w:r>
            <w:r w:rsidR="00320F2F">
              <w:rPr>
                <w:noProof/>
                <w:webHidden/>
              </w:rPr>
            </w:r>
            <w:r w:rsidR="00320F2F">
              <w:rPr>
                <w:noProof/>
                <w:webHidden/>
              </w:rPr>
              <w:fldChar w:fldCharType="separate"/>
            </w:r>
            <w:r w:rsidR="00320F2F">
              <w:rPr>
                <w:noProof/>
                <w:webHidden/>
              </w:rPr>
              <w:t>8</w:t>
            </w:r>
            <w:r w:rsidR="00320F2F">
              <w:rPr>
                <w:noProof/>
                <w:webHidden/>
              </w:rPr>
              <w:fldChar w:fldCharType="end"/>
            </w:r>
          </w:hyperlink>
        </w:p>
        <w:p w14:paraId="3D02948E" w14:textId="5857DE47" w:rsidR="00320F2F" w:rsidRDefault="004E7E33">
          <w:pPr>
            <w:pStyle w:val="IDC2"/>
            <w:tabs>
              <w:tab w:val="right" w:leader="dot" w:pos="8494"/>
            </w:tabs>
            <w:rPr>
              <w:rFonts w:eastAsiaTheme="minorEastAsia"/>
              <w:noProof/>
              <w:lang w:eastAsia="ca-ES"/>
            </w:rPr>
          </w:pPr>
          <w:hyperlink w:anchor="_Toc107571962" w:history="1">
            <w:r w:rsidR="00320F2F" w:rsidRPr="00D76CE2">
              <w:rPr>
                <w:rStyle w:val="Enlla"/>
                <w:rFonts w:ascii="Century Gothic" w:hAnsi="Century Gothic"/>
                <w:noProof/>
              </w:rPr>
              <w:t>Millora contínua</w:t>
            </w:r>
            <w:r w:rsidR="00320F2F">
              <w:rPr>
                <w:noProof/>
                <w:webHidden/>
              </w:rPr>
              <w:tab/>
            </w:r>
            <w:r w:rsidR="00320F2F">
              <w:rPr>
                <w:noProof/>
                <w:webHidden/>
              </w:rPr>
              <w:fldChar w:fldCharType="begin"/>
            </w:r>
            <w:r w:rsidR="00320F2F">
              <w:rPr>
                <w:noProof/>
                <w:webHidden/>
              </w:rPr>
              <w:instrText xml:space="preserve"> PAGEREF _Toc107571962 \h </w:instrText>
            </w:r>
            <w:r w:rsidR="00320F2F">
              <w:rPr>
                <w:noProof/>
                <w:webHidden/>
              </w:rPr>
            </w:r>
            <w:r w:rsidR="00320F2F">
              <w:rPr>
                <w:noProof/>
                <w:webHidden/>
              </w:rPr>
              <w:fldChar w:fldCharType="separate"/>
            </w:r>
            <w:r w:rsidR="00320F2F">
              <w:rPr>
                <w:noProof/>
                <w:webHidden/>
              </w:rPr>
              <w:t>8</w:t>
            </w:r>
            <w:r w:rsidR="00320F2F">
              <w:rPr>
                <w:noProof/>
                <w:webHidden/>
              </w:rPr>
              <w:fldChar w:fldCharType="end"/>
            </w:r>
          </w:hyperlink>
        </w:p>
        <w:p w14:paraId="2709E7E6" w14:textId="0D3E781C" w:rsidR="00320F2F" w:rsidRDefault="004E7E33">
          <w:pPr>
            <w:pStyle w:val="IDC1"/>
            <w:tabs>
              <w:tab w:val="right" w:leader="dot" w:pos="8494"/>
            </w:tabs>
            <w:rPr>
              <w:rFonts w:eastAsiaTheme="minorEastAsia"/>
              <w:noProof/>
              <w:lang w:eastAsia="ca-ES"/>
            </w:rPr>
          </w:pPr>
          <w:hyperlink w:anchor="_Toc107571963" w:history="1">
            <w:r w:rsidR="00320F2F" w:rsidRPr="00D76CE2">
              <w:rPr>
                <w:rStyle w:val="Enlla"/>
                <w:rFonts w:ascii="Century Gothic" w:hAnsi="Century Gothic"/>
                <w:noProof/>
              </w:rPr>
              <w:t>IDENTIFICACIÓ DE RISCOS PENALS</w:t>
            </w:r>
            <w:r w:rsidR="00320F2F">
              <w:rPr>
                <w:noProof/>
                <w:webHidden/>
              </w:rPr>
              <w:tab/>
            </w:r>
            <w:r w:rsidR="00320F2F">
              <w:rPr>
                <w:noProof/>
                <w:webHidden/>
              </w:rPr>
              <w:fldChar w:fldCharType="begin"/>
            </w:r>
            <w:r w:rsidR="00320F2F">
              <w:rPr>
                <w:noProof/>
                <w:webHidden/>
              </w:rPr>
              <w:instrText xml:space="preserve"> PAGEREF _Toc107571963 \h </w:instrText>
            </w:r>
            <w:r w:rsidR="00320F2F">
              <w:rPr>
                <w:noProof/>
                <w:webHidden/>
              </w:rPr>
            </w:r>
            <w:r w:rsidR="00320F2F">
              <w:rPr>
                <w:noProof/>
                <w:webHidden/>
              </w:rPr>
              <w:fldChar w:fldCharType="separate"/>
            </w:r>
            <w:r w:rsidR="00320F2F">
              <w:rPr>
                <w:noProof/>
                <w:webHidden/>
              </w:rPr>
              <w:t>8</w:t>
            </w:r>
            <w:r w:rsidR="00320F2F">
              <w:rPr>
                <w:noProof/>
                <w:webHidden/>
              </w:rPr>
              <w:fldChar w:fldCharType="end"/>
            </w:r>
          </w:hyperlink>
        </w:p>
        <w:p w14:paraId="42123400" w14:textId="6A007486" w:rsidR="00320F2F" w:rsidRDefault="004E7E33">
          <w:pPr>
            <w:pStyle w:val="IDC2"/>
            <w:tabs>
              <w:tab w:val="right" w:leader="dot" w:pos="8494"/>
            </w:tabs>
            <w:rPr>
              <w:rFonts w:eastAsiaTheme="minorEastAsia"/>
              <w:noProof/>
              <w:lang w:eastAsia="ca-ES"/>
            </w:rPr>
          </w:pPr>
          <w:hyperlink w:anchor="_Toc107571964" w:history="1">
            <w:r w:rsidR="00320F2F" w:rsidRPr="00D76CE2">
              <w:rPr>
                <w:rStyle w:val="Enlla"/>
                <w:rFonts w:ascii="Century Gothic" w:hAnsi="Century Gothic"/>
                <w:noProof/>
              </w:rPr>
              <w:t>Identificació, anàlisi i valoració dels riscos. Metodologia utilitzada</w:t>
            </w:r>
            <w:r w:rsidR="00320F2F">
              <w:rPr>
                <w:noProof/>
                <w:webHidden/>
              </w:rPr>
              <w:tab/>
            </w:r>
            <w:r w:rsidR="00320F2F">
              <w:rPr>
                <w:noProof/>
                <w:webHidden/>
              </w:rPr>
              <w:fldChar w:fldCharType="begin"/>
            </w:r>
            <w:r w:rsidR="00320F2F">
              <w:rPr>
                <w:noProof/>
                <w:webHidden/>
              </w:rPr>
              <w:instrText xml:space="preserve"> PAGEREF _Toc107571964 \h </w:instrText>
            </w:r>
            <w:r w:rsidR="00320F2F">
              <w:rPr>
                <w:noProof/>
                <w:webHidden/>
              </w:rPr>
            </w:r>
            <w:r w:rsidR="00320F2F">
              <w:rPr>
                <w:noProof/>
                <w:webHidden/>
              </w:rPr>
              <w:fldChar w:fldCharType="separate"/>
            </w:r>
            <w:r w:rsidR="00320F2F">
              <w:rPr>
                <w:noProof/>
                <w:webHidden/>
              </w:rPr>
              <w:t>8</w:t>
            </w:r>
            <w:r w:rsidR="00320F2F">
              <w:rPr>
                <w:noProof/>
                <w:webHidden/>
              </w:rPr>
              <w:fldChar w:fldCharType="end"/>
            </w:r>
          </w:hyperlink>
        </w:p>
        <w:p w14:paraId="4F61CED9" w14:textId="66F11AE2" w:rsidR="00320F2F" w:rsidRDefault="004E7E33">
          <w:pPr>
            <w:pStyle w:val="IDC1"/>
            <w:tabs>
              <w:tab w:val="right" w:leader="dot" w:pos="8494"/>
            </w:tabs>
            <w:rPr>
              <w:rFonts w:eastAsiaTheme="minorEastAsia"/>
              <w:noProof/>
              <w:lang w:eastAsia="ca-ES"/>
            </w:rPr>
          </w:pPr>
          <w:hyperlink w:anchor="_Toc107571965" w:history="1">
            <w:r w:rsidR="00320F2F" w:rsidRPr="00D76CE2">
              <w:rPr>
                <w:rStyle w:val="Enlla"/>
                <w:rFonts w:ascii="Century Gothic" w:hAnsi="Century Gothic"/>
                <w:noProof/>
              </w:rPr>
              <w:t>Recomanacions</w:t>
            </w:r>
            <w:r w:rsidR="00320F2F">
              <w:rPr>
                <w:noProof/>
                <w:webHidden/>
              </w:rPr>
              <w:tab/>
            </w:r>
            <w:r w:rsidR="00320F2F">
              <w:rPr>
                <w:noProof/>
                <w:webHidden/>
              </w:rPr>
              <w:fldChar w:fldCharType="begin"/>
            </w:r>
            <w:r w:rsidR="00320F2F">
              <w:rPr>
                <w:noProof/>
                <w:webHidden/>
              </w:rPr>
              <w:instrText xml:space="preserve"> PAGEREF _Toc107571965 \h </w:instrText>
            </w:r>
            <w:r w:rsidR="00320F2F">
              <w:rPr>
                <w:noProof/>
                <w:webHidden/>
              </w:rPr>
            </w:r>
            <w:r w:rsidR="00320F2F">
              <w:rPr>
                <w:noProof/>
                <w:webHidden/>
              </w:rPr>
              <w:fldChar w:fldCharType="separate"/>
            </w:r>
            <w:r w:rsidR="00320F2F">
              <w:rPr>
                <w:noProof/>
                <w:webHidden/>
              </w:rPr>
              <w:t>10</w:t>
            </w:r>
            <w:r w:rsidR="00320F2F">
              <w:rPr>
                <w:noProof/>
                <w:webHidden/>
              </w:rPr>
              <w:fldChar w:fldCharType="end"/>
            </w:r>
          </w:hyperlink>
        </w:p>
        <w:p w14:paraId="7649356B" w14:textId="78731ABF" w:rsidR="00320F2F" w:rsidRDefault="004E7E33">
          <w:pPr>
            <w:pStyle w:val="IDC1"/>
            <w:tabs>
              <w:tab w:val="right" w:leader="dot" w:pos="8494"/>
            </w:tabs>
            <w:rPr>
              <w:rFonts w:eastAsiaTheme="minorEastAsia"/>
              <w:noProof/>
              <w:lang w:eastAsia="ca-ES"/>
            </w:rPr>
          </w:pPr>
          <w:hyperlink w:anchor="_Toc107571966" w:history="1">
            <w:r w:rsidR="00320F2F" w:rsidRPr="00D76CE2">
              <w:rPr>
                <w:rStyle w:val="Enlla"/>
                <w:rFonts w:ascii="Century Gothic" w:hAnsi="Century Gothic"/>
                <w:noProof/>
              </w:rPr>
              <w:t>ANNEX I. Metodologia d’avaluació de riscos</w:t>
            </w:r>
            <w:r w:rsidR="00320F2F">
              <w:rPr>
                <w:noProof/>
                <w:webHidden/>
              </w:rPr>
              <w:tab/>
            </w:r>
            <w:r w:rsidR="00320F2F">
              <w:rPr>
                <w:noProof/>
                <w:webHidden/>
              </w:rPr>
              <w:fldChar w:fldCharType="begin"/>
            </w:r>
            <w:r w:rsidR="00320F2F">
              <w:rPr>
                <w:noProof/>
                <w:webHidden/>
              </w:rPr>
              <w:instrText xml:space="preserve"> PAGEREF _Toc107571966 \h </w:instrText>
            </w:r>
            <w:r w:rsidR="00320F2F">
              <w:rPr>
                <w:noProof/>
                <w:webHidden/>
              </w:rPr>
            </w:r>
            <w:r w:rsidR="00320F2F">
              <w:rPr>
                <w:noProof/>
                <w:webHidden/>
              </w:rPr>
              <w:fldChar w:fldCharType="separate"/>
            </w:r>
            <w:r w:rsidR="00320F2F">
              <w:rPr>
                <w:noProof/>
                <w:webHidden/>
              </w:rPr>
              <w:t>10</w:t>
            </w:r>
            <w:r w:rsidR="00320F2F">
              <w:rPr>
                <w:noProof/>
                <w:webHidden/>
              </w:rPr>
              <w:fldChar w:fldCharType="end"/>
            </w:r>
          </w:hyperlink>
        </w:p>
        <w:p w14:paraId="25556B94" w14:textId="71933ADC" w:rsidR="00B07B95" w:rsidRDefault="00B07B95">
          <w:r w:rsidRPr="00B07B95">
            <w:rPr>
              <w:rFonts w:ascii="Century Gothic" w:hAnsi="Century Gothic"/>
              <w:b/>
              <w:sz w:val="20"/>
            </w:rPr>
            <w:fldChar w:fldCharType="end"/>
          </w:r>
        </w:p>
      </w:sdtContent>
    </w:sdt>
    <w:p w14:paraId="1610CF08" w14:textId="64C9C0D8" w:rsidR="00C4761C" w:rsidRPr="00DF7543" w:rsidRDefault="00B07B95" w:rsidP="00B07B95">
      <w:pPr>
        <w:tabs>
          <w:tab w:val="left" w:pos="1350"/>
        </w:tabs>
        <w:spacing w:before="120" w:after="120" w:line="288" w:lineRule="auto"/>
        <w:jc w:val="both"/>
        <w:rPr>
          <w:rFonts w:cstheme="minorHAnsi"/>
          <w:sz w:val="21"/>
          <w:szCs w:val="21"/>
        </w:rPr>
      </w:pPr>
      <w:r>
        <w:rPr>
          <w:sz w:val="21"/>
        </w:rPr>
        <w:tab/>
      </w:r>
    </w:p>
    <w:p w14:paraId="1DE31A6F" w14:textId="77777777" w:rsidR="00C4761C" w:rsidRPr="00DF7543" w:rsidRDefault="00C4761C" w:rsidP="00C4761C">
      <w:pPr>
        <w:tabs>
          <w:tab w:val="left" w:pos="442"/>
          <w:tab w:val="right" w:leader="dot" w:pos="8494"/>
        </w:tabs>
        <w:spacing w:before="120" w:after="120" w:line="288" w:lineRule="auto"/>
        <w:ind w:left="426" w:hanging="426"/>
        <w:jc w:val="both"/>
        <w:rPr>
          <w:rFonts w:cstheme="minorHAnsi"/>
          <w:sz w:val="21"/>
          <w:szCs w:val="21"/>
        </w:rPr>
      </w:pPr>
    </w:p>
    <w:p w14:paraId="77C107D5" w14:textId="77777777" w:rsidR="00C4761C" w:rsidRDefault="00C4761C" w:rsidP="00C4761C">
      <w:pPr>
        <w:pStyle w:val="Ttol1"/>
        <w:spacing w:before="0" w:line="240" w:lineRule="auto"/>
        <w:jc w:val="both"/>
        <w:rPr>
          <w:rFonts w:ascii="Century Gothic" w:hAnsi="Century Gothic"/>
          <w:sz w:val="20"/>
          <w:szCs w:val="20"/>
          <w:lang w:val="ca"/>
        </w:rPr>
      </w:pPr>
    </w:p>
    <w:p w14:paraId="676BFFBC" w14:textId="77777777" w:rsidR="00C4761C" w:rsidRDefault="00C4761C" w:rsidP="00C4761C">
      <w:pPr>
        <w:pStyle w:val="Ttol1"/>
        <w:spacing w:before="0" w:line="240" w:lineRule="auto"/>
        <w:jc w:val="both"/>
        <w:rPr>
          <w:rFonts w:ascii="Century Gothic" w:hAnsi="Century Gothic"/>
          <w:sz w:val="20"/>
          <w:szCs w:val="20"/>
          <w:lang w:val="ca"/>
        </w:rPr>
      </w:pPr>
    </w:p>
    <w:p w14:paraId="442164E4" w14:textId="77777777" w:rsidR="00C4761C" w:rsidRDefault="00C4761C">
      <w:pPr>
        <w:rPr>
          <w:rFonts w:ascii="Century Gothic" w:eastAsiaTheme="majorEastAsia" w:hAnsi="Century Gothic" w:cstheme="majorBidi"/>
          <w:color w:val="2F5496" w:themeColor="accent1" w:themeShade="BF"/>
          <w:sz w:val="20"/>
          <w:szCs w:val="20"/>
        </w:rPr>
      </w:pPr>
      <w:r>
        <w:br w:type="page"/>
      </w:r>
    </w:p>
    <w:p w14:paraId="2C79D477" w14:textId="353EC53C" w:rsidR="00C4761C" w:rsidRPr="00C4761C" w:rsidRDefault="00C4761C" w:rsidP="00C4761C">
      <w:pPr>
        <w:pStyle w:val="Ttol1"/>
        <w:spacing w:before="0" w:line="240" w:lineRule="auto"/>
        <w:jc w:val="both"/>
        <w:rPr>
          <w:rFonts w:ascii="Century Gothic" w:hAnsi="Century Gothic"/>
          <w:sz w:val="20"/>
          <w:szCs w:val="20"/>
        </w:rPr>
      </w:pPr>
      <w:bookmarkStart w:id="0" w:name="_Toc107571952"/>
      <w:r>
        <w:rPr>
          <w:rFonts w:ascii="Century Gothic" w:hAnsi="Century Gothic"/>
          <w:sz w:val="20"/>
        </w:rPr>
        <w:lastRenderedPageBreak/>
        <w:t>INTRODUCCIÓ</w:t>
      </w:r>
      <w:bookmarkEnd w:id="0"/>
    </w:p>
    <w:p w14:paraId="150504EA" w14:textId="77777777" w:rsidR="00C4761C" w:rsidRDefault="00C4761C" w:rsidP="00C4761C">
      <w:pPr>
        <w:pStyle w:val="Ttol2"/>
        <w:spacing w:before="0" w:beforeAutospacing="0" w:after="0" w:afterAutospacing="0"/>
        <w:ind w:left="0" w:firstLine="0"/>
        <w:jc w:val="both"/>
        <w:rPr>
          <w:rFonts w:ascii="Century Gothic" w:hAnsi="Century Gothic" w:cstheme="minorBidi"/>
          <w:b w:val="0"/>
          <w:bCs w:val="0"/>
          <w:color w:val="0070C0"/>
          <w:sz w:val="20"/>
          <w:szCs w:val="20"/>
          <w:lang w:val="ca"/>
        </w:rPr>
      </w:pPr>
    </w:p>
    <w:p w14:paraId="0963AD5B" w14:textId="5C6475B8" w:rsidR="00C4761C" w:rsidRPr="00DF7543" w:rsidRDefault="00C4761C" w:rsidP="00C4761C">
      <w:pPr>
        <w:pStyle w:val="Ttol2"/>
        <w:spacing w:before="0" w:beforeAutospacing="0" w:after="0" w:afterAutospacing="0"/>
        <w:ind w:left="0" w:firstLine="0"/>
        <w:jc w:val="both"/>
        <w:rPr>
          <w:rFonts w:cstheme="minorHAnsi"/>
          <w:b w:val="0"/>
        </w:rPr>
      </w:pPr>
      <w:bookmarkStart w:id="1" w:name="_Toc107571953"/>
      <w:r>
        <w:rPr>
          <w:rFonts w:ascii="Century Gothic" w:hAnsi="Century Gothic"/>
          <w:b w:val="0"/>
          <w:color w:val="0070C0"/>
          <w:sz w:val="20"/>
        </w:rPr>
        <w:t>Antecedents</w:t>
      </w:r>
      <w:bookmarkEnd w:id="1"/>
      <w:r>
        <w:t xml:space="preserve"> </w:t>
      </w:r>
    </w:p>
    <w:p w14:paraId="648896DE" w14:textId="77777777" w:rsidR="00C4761C" w:rsidRDefault="00C4761C" w:rsidP="00C4761C">
      <w:pPr>
        <w:spacing w:after="0" w:line="240" w:lineRule="auto"/>
        <w:jc w:val="both"/>
        <w:rPr>
          <w:rFonts w:ascii="Century Gothic" w:hAnsi="Century Gothic" w:cstheme="minorHAnsi"/>
          <w:sz w:val="20"/>
          <w:szCs w:val="20"/>
          <w:lang w:val="ca"/>
        </w:rPr>
      </w:pPr>
    </w:p>
    <w:p w14:paraId="4FFE3CDF" w14:textId="0628C134"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 xml:space="preserve">El Reglament (UE) 2021/241 del Parlament Europeu i del Consell, de 12 de febrer de 2021, pel qual s’estableix el mecanisme de recuperació i resiliència, d’acord amb el principi de bona gestió financera, obliga els Estats membres a incloure, en els plans de recuperació i resiliència que presentin, el disseny d’un sistema que prevegi mesures adequades per protegir els interessos financers de la UE, incloent-hi la prevenció, detecció i correcció dels conflictes d’interessos, la corrupció i el frau en la utilització dels fons atorgats. </w:t>
      </w:r>
    </w:p>
    <w:p w14:paraId="6772156B" w14:textId="77777777" w:rsidR="00C4761C" w:rsidRPr="00C4761C" w:rsidRDefault="00C4761C" w:rsidP="00C4761C">
      <w:pPr>
        <w:spacing w:after="0" w:line="240" w:lineRule="auto"/>
        <w:jc w:val="both"/>
        <w:rPr>
          <w:rFonts w:ascii="Century Gothic" w:hAnsi="Century Gothic" w:cstheme="minorHAnsi"/>
          <w:sz w:val="20"/>
          <w:szCs w:val="20"/>
          <w:lang w:val="ca"/>
        </w:rPr>
      </w:pPr>
    </w:p>
    <w:p w14:paraId="1EACA4FB" w14:textId="77777777"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En desenvolupament d’aquest mandat, l’Ordre HFP/1030/2021, de 29 de setembre, per la qual es configura el sistema de gestió del Pla de recuperació, transformació i resiliència (PRTR) (d’ara en endavant “Ordre HFP/1030/2021”) estableix que tota entitat, decisora o executora que participi en l’execució de les mesures del PRTR haurà de disposar d’un pla de mesures antifrau que li permeti garantir i declarar que, en el seu àmbit d’actuació, els fons corresponents s’han utilitzat de conformitat amb les normes aplicables, en particular pel que fa a la prevenció, detecció i correcció del frau, la corrupció i els conflictes d’interès (art. 6.1).</w:t>
      </w:r>
    </w:p>
    <w:p w14:paraId="6041F55E" w14:textId="77777777" w:rsidR="00C4761C" w:rsidRPr="00C4761C" w:rsidRDefault="00C4761C" w:rsidP="00C4761C">
      <w:pPr>
        <w:spacing w:after="0" w:line="240" w:lineRule="auto"/>
        <w:jc w:val="both"/>
        <w:rPr>
          <w:rFonts w:ascii="Century Gothic" w:hAnsi="Century Gothic" w:cstheme="minorHAnsi"/>
          <w:sz w:val="20"/>
          <w:szCs w:val="20"/>
          <w:lang w:val="ca"/>
        </w:rPr>
      </w:pPr>
    </w:p>
    <w:p w14:paraId="5D6EFC3A" w14:textId="77777777"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 xml:space="preserve">BARCELONA ACTIVA, SA, SOCIETAT PRIVADA MUNICIPAL (d’ara endavant, “BCN ACTIVA”) és una entitat que participarà d’una manera o altra en l’execució de mesures del PRTR i, per aquest motiu, s’ha de considerar subjecte obligat a disposar d’un pla de mesures antifrau (d’ara endavant “PMA”) en els termes i les condicions que estableix la normativa. </w:t>
      </w:r>
    </w:p>
    <w:p w14:paraId="086C1E3E" w14:textId="77777777" w:rsidR="00C4761C" w:rsidRDefault="00C4761C" w:rsidP="00C4761C">
      <w:pPr>
        <w:spacing w:after="0" w:line="240" w:lineRule="auto"/>
        <w:jc w:val="both"/>
        <w:rPr>
          <w:rFonts w:ascii="Century Gothic" w:hAnsi="Century Gothic" w:cstheme="minorHAnsi"/>
          <w:sz w:val="20"/>
          <w:szCs w:val="20"/>
          <w:lang w:val="ca"/>
        </w:rPr>
      </w:pPr>
    </w:p>
    <w:p w14:paraId="05CF1830" w14:textId="6710BE94"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 xml:space="preserve">D’altra banda, BCN ACTIVA expressa el seu compromís amb el compliment de la legalitat i els millors estàndards ètics i d’integritat i per aquest motiu disposa d’un programa de prevenció de delictes recentment dissenyat i implementat. </w:t>
      </w:r>
    </w:p>
    <w:p w14:paraId="076B7E4E" w14:textId="77777777" w:rsidR="00C4761C" w:rsidRDefault="00C4761C" w:rsidP="00C4761C">
      <w:pPr>
        <w:spacing w:after="0" w:line="240" w:lineRule="auto"/>
        <w:jc w:val="both"/>
        <w:rPr>
          <w:rFonts w:ascii="Century Gothic" w:hAnsi="Century Gothic" w:cstheme="minorHAnsi"/>
          <w:sz w:val="20"/>
          <w:szCs w:val="20"/>
          <w:lang w:val="ca"/>
        </w:rPr>
      </w:pPr>
    </w:p>
    <w:p w14:paraId="74DF981D" w14:textId="36D0E845"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Com a part d’aquest compromís amb la integritat i la transparència i en compliment del que disposa l’Ordre HFP/1030/2021, l’òrgan d’administració de BCN ACTIVA ha encarregat a l’equip de Compliment Normatiu de Grant Thornton, juntament amb personal propi de l’entitat, el disseny i la implementació d’un PMA basat en les polítiques i els procediments ja existents a BCN ACTIVA.  D’aquesta manera, en col·laboració amb la direcció de BCN ACTIVA, Grant Thornton ha iniciat la feina de comprensió del negoci, identificant i catalogant els riscos de frau i conflicte d’interessos de BCN ACTIVA i també controls preexistents, així com les millores necessàries en els processos de prevenció o reducció de riscos.</w:t>
      </w:r>
    </w:p>
    <w:p w14:paraId="425F8B28" w14:textId="77777777" w:rsidR="00C4761C" w:rsidRDefault="00C4761C" w:rsidP="00C4761C">
      <w:pPr>
        <w:spacing w:after="0" w:line="240" w:lineRule="auto"/>
        <w:jc w:val="both"/>
        <w:rPr>
          <w:rFonts w:ascii="Century Gothic" w:hAnsi="Century Gothic" w:cstheme="minorHAnsi"/>
          <w:sz w:val="20"/>
          <w:szCs w:val="20"/>
          <w:lang w:val="ca"/>
        </w:rPr>
      </w:pPr>
    </w:p>
    <w:p w14:paraId="40DB96F5" w14:textId="5FD73C6D" w:rsid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Aquest document conté les primeres consideracions i propostes i és el primer element del PMA.</w:t>
      </w:r>
    </w:p>
    <w:p w14:paraId="5F35F870" w14:textId="77777777" w:rsidR="00C4761C" w:rsidRPr="00C4761C" w:rsidRDefault="00C4761C" w:rsidP="00C4761C">
      <w:pPr>
        <w:spacing w:after="0" w:line="240" w:lineRule="auto"/>
        <w:jc w:val="both"/>
        <w:rPr>
          <w:rFonts w:ascii="Century Gothic" w:hAnsi="Century Gothic" w:cstheme="minorHAnsi"/>
          <w:sz w:val="20"/>
          <w:szCs w:val="20"/>
          <w:lang w:val="ca"/>
        </w:rPr>
      </w:pPr>
    </w:p>
    <w:p w14:paraId="0ACB1FF4" w14:textId="587952E6" w:rsidR="00C4761C" w:rsidRPr="00DF7543" w:rsidRDefault="00C4761C" w:rsidP="00C4761C">
      <w:pPr>
        <w:pStyle w:val="Ttol2"/>
        <w:spacing w:before="0" w:beforeAutospacing="0" w:after="0" w:afterAutospacing="0"/>
        <w:ind w:left="0" w:firstLine="0"/>
        <w:jc w:val="both"/>
        <w:rPr>
          <w:rFonts w:cstheme="minorHAnsi"/>
          <w:b w:val="0"/>
        </w:rPr>
      </w:pPr>
      <w:bookmarkStart w:id="2" w:name="_Toc107571954"/>
      <w:r>
        <w:rPr>
          <w:rFonts w:ascii="Century Gothic" w:hAnsi="Century Gothic"/>
          <w:b w:val="0"/>
          <w:color w:val="0070C0"/>
          <w:sz w:val="20"/>
        </w:rPr>
        <w:t>Objecte</w:t>
      </w:r>
      <w:bookmarkEnd w:id="2"/>
    </w:p>
    <w:p w14:paraId="5F83D7C3" w14:textId="77777777" w:rsidR="00C4761C" w:rsidRDefault="00C4761C" w:rsidP="00C4761C">
      <w:pPr>
        <w:spacing w:after="0" w:line="240" w:lineRule="auto"/>
        <w:jc w:val="both"/>
        <w:rPr>
          <w:rFonts w:ascii="Century Gothic" w:hAnsi="Century Gothic" w:cstheme="minorHAnsi"/>
          <w:sz w:val="20"/>
          <w:szCs w:val="20"/>
          <w:lang w:val="ca"/>
        </w:rPr>
      </w:pPr>
    </w:p>
    <w:p w14:paraId="2D958D56" w14:textId="682E9E82"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 xml:space="preserve">L’objectiu d’aquest document d’anàlisi és documentar la feina feta fins ara en el disseny i la implementació del PMA. El contingut d’aquest document és una part essencial del PMA, ja que estableix una identificació preliminar dels riscos penals. </w:t>
      </w:r>
    </w:p>
    <w:p w14:paraId="77656658" w14:textId="77777777" w:rsidR="00C4761C" w:rsidRDefault="00C4761C" w:rsidP="00C4761C">
      <w:pPr>
        <w:spacing w:after="0" w:line="240" w:lineRule="auto"/>
        <w:jc w:val="both"/>
        <w:rPr>
          <w:rFonts w:ascii="Century Gothic" w:hAnsi="Century Gothic" w:cstheme="minorHAnsi"/>
          <w:sz w:val="20"/>
          <w:szCs w:val="20"/>
          <w:lang w:val="ca"/>
        </w:rPr>
      </w:pPr>
    </w:p>
    <w:p w14:paraId="5D5BF0D6" w14:textId="5FF93B50"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 xml:space="preserve">En particular, el document d’anàlisi examina la situació de BCN ACTIVA en relació amb la detecció, la correcció i la persecució de riscos de frau, corrupció i conflicte d’interessos i la seva idoneïtat per a un PMA d’acord amb el que estableix la normativa de referència. </w:t>
      </w:r>
    </w:p>
    <w:p w14:paraId="086614FB" w14:textId="77777777" w:rsidR="00C4761C" w:rsidRDefault="00C4761C" w:rsidP="00C4761C">
      <w:pPr>
        <w:spacing w:after="0" w:line="240" w:lineRule="auto"/>
        <w:jc w:val="both"/>
        <w:rPr>
          <w:rFonts w:ascii="Century Gothic" w:hAnsi="Century Gothic" w:cstheme="minorHAnsi"/>
          <w:sz w:val="20"/>
          <w:szCs w:val="20"/>
          <w:lang w:val="ca"/>
        </w:rPr>
      </w:pPr>
    </w:p>
    <w:p w14:paraId="2B331E5B" w14:textId="08142898"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El document d’anàlisi té el contingut següent:</w:t>
      </w:r>
    </w:p>
    <w:p w14:paraId="63205004" w14:textId="77777777" w:rsidR="00C4761C" w:rsidRPr="00C4761C" w:rsidRDefault="00C4761C" w:rsidP="00C4761C">
      <w:pPr>
        <w:pStyle w:val="Pargrafdellista"/>
        <w:numPr>
          <w:ilvl w:val="0"/>
          <w:numId w:val="21"/>
        </w:numPr>
        <w:jc w:val="both"/>
        <w:rPr>
          <w:rFonts w:ascii="Century Gothic" w:eastAsiaTheme="minorHAnsi" w:hAnsi="Century Gothic" w:cstheme="minorHAnsi"/>
          <w:sz w:val="20"/>
        </w:rPr>
      </w:pPr>
      <w:r>
        <w:rPr>
          <w:rFonts w:ascii="Century Gothic" w:hAnsi="Century Gothic"/>
          <w:sz w:val="20"/>
        </w:rPr>
        <w:t>Relació de normativa de referència per al disseny del PMA</w:t>
      </w:r>
    </w:p>
    <w:p w14:paraId="69AA83D0" w14:textId="77777777" w:rsidR="00C4761C" w:rsidRPr="00C4761C" w:rsidRDefault="00C4761C" w:rsidP="00C4761C">
      <w:pPr>
        <w:pStyle w:val="Pargrafdellista"/>
        <w:numPr>
          <w:ilvl w:val="0"/>
          <w:numId w:val="21"/>
        </w:numPr>
        <w:jc w:val="both"/>
        <w:rPr>
          <w:rFonts w:ascii="Century Gothic" w:eastAsiaTheme="minorHAnsi" w:hAnsi="Century Gothic" w:cstheme="minorHAnsi"/>
          <w:sz w:val="20"/>
        </w:rPr>
      </w:pPr>
      <w:r>
        <w:rPr>
          <w:rFonts w:ascii="Century Gothic" w:hAnsi="Century Gothic"/>
          <w:sz w:val="20"/>
        </w:rPr>
        <w:lastRenderedPageBreak/>
        <w:t xml:space="preserve">Metodologia utilitzada </w:t>
      </w:r>
    </w:p>
    <w:p w14:paraId="4D8FC503" w14:textId="77777777" w:rsidR="00C4761C" w:rsidRPr="00C4761C" w:rsidRDefault="00C4761C" w:rsidP="00C4761C">
      <w:pPr>
        <w:pStyle w:val="Pargrafdellista"/>
        <w:numPr>
          <w:ilvl w:val="0"/>
          <w:numId w:val="21"/>
        </w:numPr>
        <w:jc w:val="both"/>
        <w:rPr>
          <w:rFonts w:ascii="Century Gothic" w:eastAsiaTheme="minorHAnsi" w:hAnsi="Century Gothic" w:cstheme="minorHAnsi"/>
          <w:sz w:val="20"/>
        </w:rPr>
      </w:pPr>
      <w:r>
        <w:rPr>
          <w:rFonts w:ascii="Century Gothic" w:hAnsi="Century Gothic"/>
          <w:sz w:val="20"/>
        </w:rPr>
        <w:t xml:space="preserve">Anàlisi d’elements del PMA i recomanacions preliminars d’adequació </w:t>
      </w:r>
    </w:p>
    <w:p w14:paraId="1F85E6FF" w14:textId="58DC4A79" w:rsidR="00C4761C" w:rsidRPr="00DD2505" w:rsidRDefault="00C4761C" w:rsidP="00C4761C">
      <w:pPr>
        <w:pStyle w:val="Pargrafdellista"/>
        <w:numPr>
          <w:ilvl w:val="0"/>
          <w:numId w:val="21"/>
        </w:numPr>
        <w:jc w:val="both"/>
        <w:rPr>
          <w:rFonts w:ascii="Century Gothic" w:eastAsiaTheme="minorHAnsi" w:hAnsi="Century Gothic" w:cstheme="minorHAnsi"/>
          <w:sz w:val="20"/>
        </w:rPr>
      </w:pPr>
      <w:r>
        <w:rPr>
          <w:rFonts w:ascii="Century Gothic" w:hAnsi="Century Gothic"/>
          <w:sz w:val="20"/>
        </w:rPr>
        <w:t xml:space="preserve">Identificació de riscos de frau i conflicte d’interessos </w:t>
      </w:r>
    </w:p>
    <w:p w14:paraId="1621F34E" w14:textId="77777777" w:rsidR="00DD2505" w:rsidRPr="00DD2505" w:rsidRDefault="00DD2505" w:rsidP="00DD2505">
      <w:pPr>
        <w:jc w:val="both"/>
        <w:rPr>
          <w:rFonts w:ascii="Century Gothic" w:hAnsi="Century Gothic" w:cstheme="minorHAnsi"/>
          <w:sz w:val="20"/>
          <w:lang w:val="ca"/>
        </w:rPr>
      </w:pPr>
    </w:p>
    <w:p w14:paraId="6EFB957B" w14:textId="5BFA0D40" w:rsidR="00C4761C" w:rsidRPr="00DF7543" w:rsidRDefault="00C4761C" w:rsidP="00C4761C">
      <w:pPr>
        <w:pStyle w:val="Ttol2"/>
        <w:spacing w:before="0" w:beforeAutospacing="0" w:after="0" w:afterAutospacing="0"/>
        <w:ind w:left="0" w:firstLine="0"/>
        <w:jc w:val="both"/>
        <w:rPr>
          <w:rFonts w:cstheme="minorHAnsi"/>
          <w:b w:val="0"/>
        </w:rPr>
      </w:pPr>
      <w:bookmarkStart w:id="3" w:name="_Toc107571955"/>
      <w:r>
        <w:rPr>
          <w:rFonts w:ascii="Century Gothic" w:hAnsi="Century Gothic"/>
          <w:b w:val="0"/>
          <w:color w:val="0070C0"/>
          <w:sz w:val="20"/>
        </w:rPr>
        <w:t>Normativa i metodologia de treball</w:t>
      </w:r>
      <w:bookmarkEnd w:id="3"/>
    </w:p>
    <w:p w14:paraId="0C3E21F4" w14:textId="77777777" w:rsidR="00C4761C" w:rsidRDefault="00C4761C" w:rsidP="00C4761C">
      <w:pPr>
        <w:spacing w:after="0" w:line="240" w:lineRule="auto"/>
        <w:jc w:val="both"/>
        <w:rPr>
          <w:rFonts w:ascii="Century Gothic" w:hAnsi="Century Gothic" w:cstheme="minorHAnsi"/>
          <w:sz w:val="20"/>
          <w:szCs w:val="20"/>
          <w:lang w:val="ca"/>
        </w:rPr>
      </w:pPr>
    </w:p>
    <w:p w14:paraId="44A28F83" w14:textId="53C01DA5"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 xml:space="preserve">Per a l’elaboració d’aquest document d’anàlisi, així com per al disseny i l’execució del PMA, s’han tingut en compte les disposicions del Reglament (UE) 2021/241 del Parlament Europeu i del Consell, de 12 de febrer de 2021, pel qual s’estableix el mecanisme de recuperació i resiliència; l’Ordre HFP/1030/2021, de 29 de setembre, per la qual es configura el sistema de gestió del Pla de recuperació, transformació i resiliència, i d’altres eines de referència en el marc de la Unió Europea o en l’àmbit intern.  </w:t>
      </w:r>
    </w:p>
    <w:p w14:paraId="5A504050" w14:textId="77777777" w:rsidR="00C4761C" w:rsidRDefault="00C4761C" w:rsidP="00C4761C">
      <w:pPr>
        <w:spacing w:after="0" w:line="240" w:lineRule="auto"/>
        <w:jc w:val="both"/>
        <w:rPr>
          <w:rFonts w:ascii="Century Gothic" w:hAnsi="Century Gothic" w:cstheme="minorHAnsi"/>
          <w:sz w:val="20"/>
          <w:szCs w:val="20"/>
          <w:lang w:val="ca"/>
        </w:rPr>
      </w:pPr>
    </w:p>
    <w:p w14:paraId="2B6869EF" w14:textId="5BEAD091" w:rsidR="00C4761C" w:rsidRPr="00C4761C" w:rsidRDefault="00C4761C" w:rsidP="00C4761C">
      <w:pPr>
        <w:spacing w:after="0" w:line="240" w:lineRule="auto"/>
        <w:jc w:val="both"/>
        <w:rPr>
          <w:rFonts w:ascii="Century Gothic" w:hAnsi="Century Gothic" w:cstheme="minorHAnsi"/>
          <w:sz w:val="20"/>
          <w:szCs w:val="20"/>
        </w:rPr>
      </w:pPr>
      <w:r>
        <w:rPr>
          <w:rFonts w:ascii="Century Gothic" w:hAnsi="Century Gothic"/>
          <w:sz w:val="20"/>
        </w:rPr>
        <w:t>En particular, s’ha tingut en compte:</w:t>
      </w:r>
    </w:p>
    <w:p w14:paraId="5FB4CB64" w14:textId="77777777" w:rsidR="00C4761C" w:rsidRPr="00DD2505" w:rsidRDefault="00C4761C" w:rsidP="00DD2505">
      <w:pPr>
        <w:pStyle w:val="Pargrafdellista"/>
        <w:numPr>
          <w:ilvl w:val="0"/>
          <w:numId w:val="22"/>
        </w:numPr>
        <w:jc w:val="both"/>
        <w:rPr>
          <w:rFonts w:ascii="Century Gothic" w:hAnsi="Century Gothic" w:cstheme="minorHAnsi"/>
          <w:sz w:val="20"/>
        </w:rPr>
      </w:pPr>
      <w:r>
        <w:rPr>
          <w:rFonts w:ascii="Century Gothic" w:hAnsi="Century Gothic"/>
          <w:sz w:val="20"/>
        </w:rPr>
        <w:t>ISO 37001 de sistemes de gestió antisuborn</w:t>
      </w:r>
    </w:p>
    <w:p w14:paraId="35EBA5CD"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 xml:space="preserve">El document </w:t>
      </w:r>
      <w:r>
        <w:rPr>
          <w:rFonts w:ascii="Century Gothic" w:hAnsi="Century Gothic"/>
          <w:i/>
          <w:iCs/>
          <w:sz w:val="20"/>
        </w:rPr>
        <w:t>Evaluación del riesgo de fraude y medidas efectivas y proporcionadas contra el fraude</w:t>
      </w:r>
      <w:r>
        <w:rPr>
          <w:rFonts w:ascii="Century Gothic" w:hAnsi="Century Gothic"/>
          <w:sz w:val="20"/>
        </w:rPr>
        <w:t>, de la Comissió Europea de juny del 2014, amb els seus annexos</w:t>
      </w:r>
    </w:p>
    <w:p w14:paraId="2C448796" w14:textId="77777777" w:rsidR="00C4761C" w:rsidRPr="00DD2505" w:rsidRDefault="00C4761C" w:rsidP="00DD2505">
      <w:pPr>
        <w:pStyle w:val="Pargrafdellista"/>
        <w:numPr>
          <w:ilvl w:val="0"/>
          <w:numId w:val="22"/>
        </w:numPr>
        <w:jc w:val="both"/>
        <w:rPr>
          <w:rFonts w:ascii="Century Gothic" w:hAnsi="Century Gothic" w:cstheme="minorHAnsi"/>
          <w:sz w:val="20"/>
        </w:rPr>
      </w:pPr>
      <w:r>
        <w:rPr>
          <w:rFonts w:ascii="Century Gothic" w:hAnsi="Century Gothic"/>
          <w:sz w:val="20"/>
        </w:rPr>
        <w:t xml:space="preserve">Comunicació de la Comissió 2021/C121/01 </w:t>
      </w:r>
      <w:r>
        <w:rPr>
          <w:rFonts w:ascii="Century Gothic" w:hAnsi="Century Gothic"/>
          <w:i/>
          <w:iCs/>
          <w:sz w:val="20"/>
        </w:rPr>
        <w:t>“Orientaciones sobre cómo evitar y gestionar las situaciones de conflicto de intereses con arreglo al Reglamento Financiero</w:t>
      </w:r>
    </w:p>
    <w:p w14:paraId="5C123E5D" w14:textId="77777777" w:rsidR="00C4761C" w:rsidRPr="00DD2505" w:rsidRDefault="00C4761C" w:rsidP="00DD2505">
      <w:pPr>
        <w:pStyle w:val="Pargrafdellista"/>
        <w:numPr>
          <w:ilvl w:val="0"/>
          <w:numId w:val="22"/>
        </w:numPr>
        <w:jc w:val="both"/>
        <w:rPr>
          <w:rFonts w:ascii="Century Gothic" w:hAnsi="Century Gothic" w:cstheme="minorHAnsi"/>
          <w:sz w:val="20"/>
        </w:rPr>
      </w:pPr>
      <w:r>
        <w:rPr>
          <w:rFonts w:ascii="Century Gothic" w:hAnsi="Century Gothic"/>
          <w:sz w:val="20"/>
        </w:rPr>
        <w:t xml:space="preserve">Decisió de la Comissió Europea de 14 de maig de 2019 amb directrius per a la determinació de les correccions financeres que cal aplicar a les despeses finançades per la Unió en cas d’incompliment de les normes aplicables a la contractació pública </w:t>
      </w:r>
    </w:p>
    <w:p w14:paraId="42EF4A74"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Annexos de l’Ordre HFP/1030/2021 “Referencia medidas de prevención, detección y corrección del fraude, corrupción y conflicto de intereses” i “Test conflicto de interés, prevención del fraude y la corrupción”</w:t>
      </w:r>
    </w:p>
    <w:p w14:paraId="710827B8"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Norma UNE 19601 sistemes de gestió de compliment normatiu penal</w:t>
      </w:r>
    </w:p>
    <w:p w14:paraId="60E8A70B"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Norma UNE/ISO 37301 sistemes de gestió de compliment normatiu</w:t>
      </w:r>
    </w:p>
    <w:p w14:paraId="585D2BBC"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ISO 37001 sistemes de gestió antifrau</w:t>
      </w:r>
    </w:p>
    <w:p w14:paraId="0963A3DE"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US Foreign Corrupt Pracices Guide (FCPA)</w:t>
      </w:r>
    </w:p>
    <w:p w14:paraId="4E922396"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US Bribary Act 2010</w:t>
      </w:r>
    </w:p>
    <w:p w14:paraId="576C0436"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Programa anticorrupció d’ètica i compliment UNODC</w:t>
      </w:r>
    </w:p>
    <w:p w14:paraId="65EA79D6" w14:textId="77777777" w:rsidR="00C4761C" w:rsidRPr="00DD2505" w:rsidRDefault="00C4761C" w:rsidP="00DD2505">
      <w:pPr>
        <w:pStyle w:val="Pargrafdellista"/>
        <w:numPr>
          <w:ilvl w:val="0"/>
          <w:numId w:val="22"/>
        </w:numPr>
        <w:jc w:val="both"/>
        <w:rPr>
          <w:rFonts w:ascii="Century Gothic" w:eastAsiaTheme="minorHAnsi" w:hAnsi="Century Gothic" w:cstheme="minorHAnsi"/>
          <w:sz w:val="20"/>
        </w:rPr>
      </w:pPr>
      <w:r>
        <w:rPr>
          <w:rFonts w:ascii="Century Gothic" w:hAnsi="Century Gothic"/>
          <w:sz w:val="20"/>
        </w:rPr>
        <w:t>Convenció de l’OCDE per combatre el suborn de funcionaris estrangers en operacions de comerç internacional</w:t>
      </w:r>
    </w:p>
    <w:p w14:paraId="6F50E7FF" w14:textId="77777777" w:rsidR="00C4761C" w:rsidRPr="00DF7543" w:rsidRDefault="00C4761C" w:rsidP="00C4761C">
      <w:pPr>
        <w:pStyle w:val="Pargrafdellista"/>
        <w:spacing w:before="120" w:after="120"/>
        <w:rPr>
          <w:rFonts w:asciiTheme="minorHAnsi" w:eastAsia="Times New Roman" w:hAnsiTheme="minorHAnsi" w:cstheme="minorHAnsi"/>
          <w:sz w:val="22"/>
          <w:szCs w:val="22"/>
        </w:rPr>
      </w:pPr>
    </w:p>
    <w:p w14:paraId="0DE11900" w14:textId="1F33DC2A" w:rsidR="00C4761C"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 xml:space="preserve">S’han tingut en compte especialment les orientacions i les eines facilitades per la Comissió Europea en tant que s’ajusten a les expectatives de la Unió sobre els estàndards mínims de tot PMA. </w:t>
      </w:r>
    </w:p>
    <w:p w14:paraId="2391FA05" w14:textId="77777777" w:rsidR="00DD2505" w:rsidRPr="00DD2505" w:rsidRDefault="00DD2505" w:rsidP="00DD2505">
      <w:pPr>
        <w:spacing w:after="0" w:line="240" w:lineRule="auto"/>
        <w:jc w:val="both"/>
        <w:rPr>
          <w:rFonts w:ascii="Century Gothic" w:hAnsi="Century Gothic" w:cstheme="minorHAnsi"/>
          <w:sz w:val="20"/>
          <w:szCs w:val="20"/>
          <w:lang w:val="ca"/>
        </w:rPr>
      </w:pPr>
    </w:p>
    <w:p w14:paraId="0F88D61E" w14:textId="6EEE2D09" w:rsidR="00C4761C"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Per la seva banda, el PMA de BCN ACTIVA pot integrar-se dins del sistema de gestió de compliment normatiu penal (SGC) ja implementat i que segueix el model d’“estructura d’alt nivell” comú a la majoria dels estàndards ISO.</w:t>
      </w:r>
    </w:p>
    <w:p w14:paraId="4242B5B2" w14:textId="14413839" w:rsidR="00D45116" w:rsidRDefault="00D45116" w:rsidP="00DD2505">
      <w:pPr>
        <w:spacing w:after="0" w:line="240" w:lineRule="auto"/>
        <w:jc w:val="both"/>
        <w:rPr>
          <w:rFonts w:ascii="Century Gothic" w:hAnsi="Century Gothic" w:cstheme="minorHAnsi"/>
          <w:sz w:val="20"/>
          <w:szCs w:val="20"/>
          <w:lang w:val="ca"/>
        </w:rPr>
      </w:pPr>
    </w:p>
    <w:p w14:paraId="7FE16D4A" w14:textId="77777777" w:rsidR="00B10156" w:rsidRDefault="00D45116" w:rsidP="00DD2505">
      <w:pPr>
        <w:spacing w:after="0" w:line="240" w:lineRule="auto"/>
        <w:jc w:val="both"/>
        <w:rPr>
          <w:rFonts w:ascii="Century Gothic" w:hAnsi="Century Gothic" w:cstheme="minorHAnsi"/>
          <w:sz w:val="20"/>
          <w:szCs w:val="20"/>
        </w:rPr>
      </w:pPr>
      <w:r>
        <w:rPr>
          <w:rFonts w:ascii="Century Gothic" w:hAnsi="Century Gothic"/>
          <w:sz w:val="20"/>
        </w:rPr>
        <w:t xml:space="preserve">En aquest sentit, el PMA de l’Ajuntament de Barcelona serà d’aplicació per tot allò que no estigui regulat en el PMA de BCN ACTIVA. S’adjunta l’enllaç al PMA de l’Ajuntament: </w:t>
      </w:r>
    </w:p>
    <w:p w14:paraId="2BA1511F" w14:textId="77777777" w:rsidR="00B10156" w:rsidRDefault="00B10156" w:rsidP="00DD2505">
      <w:pPr>
        <w:spacing w:after="0" w:line="240" w:lineRule="auto"/>
        <w:jc w:val="both"/>
        <w:rPr>
          <w:rFonts w:ascii="Century Gothic" w:hAnsi="Century Gothic" w:cstheme="minorHAnsi"/>
          <w:sz w:val="20"/>
          <w:szCs w:val="20"/>
          <w:lang w:val="ca"/>
        </w:rPr>
      </w:pPr>
    </w:p>
    <w:p w14:paraId="25168BEB" w14:textId="72D60479" w:rsidR="00D45116" w:rsidRDefault="004E7E33" w:rsidP="00DD2505">
      <w:pPr>
        <w:spacing w:after="0" w:line="240" w:lineRule="auto"/>
        <w:jc w:val="both"/>
        <w:rPr>
          <w:rFonts w:ascii="Century Gothic" w:hAnsi="Century Gothic" w:cstheme="minorHAnsi"/>
          <w:sz w:val="20"/>
          <w:szCs w:val="20"/>
        </w:rPr>
      </w:pPr>
      <w:hyperlink r:id="rId8" w:history="1">
        <w:r w:rsidR="00445076">
          <w:rPr>
            <w:rStyle w:val="Enlla"/>
            <w:rFonts w:ascii="Century Gothic" w:hAnsi="Century Gothic"/>
            <w:sz w:val="20"/>
          </w:rPr>
          <w:t>https://ajuntament.barcelona.cat/contractaciopublica/sites/default/files/pla_de_mesures_antifrau_amb_annexos.pdf</w:t>
        </w:r>
      </w:hyperlink>
    </w:p>
    <w:p w14:paraId="3864CA0D" w14:textId="77777777" w:rsidR="00B10156" w:rsidRDefault="00B10156" w:rsidP="00DD2505">
      <w:pPr>
        <w:pStyle w:val="Ttol1"/>
        <w:spacing w:before="0" w:line="240" w:lineRule="auto"/>
        <w:jc w:val="both"/>
        <w:rPr>
          <w:rFonts w:ascii="Century Gothic" w:hAnsi="Century Gothic"/>
          <w:sz w:val="20"/>
          <w:szCs w:val="20"/>
          <w:lang w:val="ca"/>
        </w:rPr>
      </w:pPr>
    </w:p>
    <w:p w14:paraId="05041F09" w14:textId="77777777" w:rsidR="00B10156" w:rsidRDefault="00B10156" w:rsidP="00DD2505">
      <w:pPr>
        <w:pStyle w:val="Ttol1"/>
        <w:spacing w:before="0" w:line="240" w:lineRule="auto"/>
        <w:jc w:val="both"/>
        <w:rPr>
          <w:rFonts w:ascii="Century Gothic" w:hAnsi="Century Gothic"/>
          <w:sz w:val="20"/>
          <w:szCs w:val="20"/>
          <w:lang w:val="ca"/>
        </w:rPr>
      </w:pPr>
    </w:p>
    <w:p w14:paraId="15DFFCAD" w14:textId="6CDA5ABF" w:rsidR="00B10156" w:rsidRDefault="00B10156" w:rsidP="00DD2505">
      <w:pPr>
        <w:pStyle w:val="Ttol1"/>
        <w:spacing w:before="0" w:line="240" w:lineRule="auto"/>
        <w:jc w:val="both"/>
        <w:rPr>
          <w:rFonts w:ascii="Century Gothic" w:hAnsi="Century Gothic"/>
          <w:sz w:val="20"/>
          <w:szCs w:val="20"/>
          <w:lang w:val="ca"/>
        </w:rPr>
      </w:pPr>
    </w:p>
    <w:p w14:paraId="0FD84E85" w14:textId="77777777" w:rsidR="00B17DBA" w:rsidRPr="00B17DBA" w:rsidRDefault="00B17DBA" w:rsidP="00B17DBA">
      <w:pPr>
        <w:rPr>
          <w:lang w:val="ca"/>
        </w:rPr>
      </w:pPr>
    </w:p>
    <w:p w14:paraId="4182610F" w14:textId="77777777" w:rsidR="00B10156" w:rsidRDefault="00B10156" w:rsidP="00DD2505">
      <w:pPr>
        <w:pStyle w:val="Ttol1"/>
        <w:spacing w:before="0" w:line="240" w:lineRule="auto"/>
        <w:jc w:val="both"/>
        <w:rPr>
          <w:rFonts w:ascii="Century Gothic" w:hAnsi="Century Gothic"/>
          <w:sz w:val="20"/>
          <w:szCs w:val="20"/>
          <w:lang w:val="ca"/>
        </w:rPr>
      </w:pPr>
    </w:p>
    <w:p w14:paraId="5F514EC3" w14:textId="4CED2A73" w:rsidR="00C4761C" w:rsidRPr="00DD2505" w:rsidRDefault="00C4761C" w:rsidP="00DD2505">
      <w:pPr>
        <w:pStyle w:val="Ttol1"/>
        <w:spacing w:before="0" w:line="240" w:lineRule="auto"/>
        <w:jc w:val="both"/>
        <w:rPr>
          <w:rFonts w:ascii="Century Gothic" w:hAnsi="Century Gothic"/>
          <w:sz w:val="20"/>
          <w:szCs w:val="20"/>
        </w:rPr>
      </w:pPr>
      <w:bookmarkStart w:id="4" w:name="_Toc107571956"/>
      <w:r>
        <w:rPr>
          <w:rFonts w:ascii="Century Gothic" w:hAnsi="Century Gothic"/>
          <w:sz w:val="20"/>
        </w:rPr>
        <w:t>ELEMENTS DEL PLA DE MESURES ANTIFRAU</w:t>
      </w:r>
      <w:bookmarkEnd w:id="4"/>
      <w:r>
        <w:rPr>
          <w:rFonts w:ascii="Century Gothic" w:hAnsi="Century Gothic"/>
          <w:sz w:val="20"/>
        </w:rPr>
        <w:t xml:space="preserve"> </w:t>
      </w:r>
    </w:p>
    <w:p w14:paraId="4D477AE3" w14:textId="77777777" w:rsidR="00C4761C" w:rsidRPr="00DD2505" w:rsidRDefault="00C4761C" w:rsidP="00C4761C">
      <w:pPr>
        <w:spacing w:before="120" w:after="120" w:line="288" w:lineRule="auto"/>
        <w:jc w:val="both"/>
        <w:rPr>
          <w:rFonts w:cstheme="minorHAnsi"/>
          <w:sz w:val="2"/>
          <w:szCs w:val="2"/>
        </w:rPr>
      </w:pPr>
    </w:p>
    <w:p w14:paraId="4A422D75" w14:textId="74ACD2CB" w:rsidR="00C4761C" w:rsidRPr="00DD2505" w:rsidRDefault="00C4761C" w:rsidP="00DD2505">
      <w:pPr>
        <w:pStyle w:val="Ttol2"/>
        <w:spacing w:before="0" w:beforeAutospacing="0" w:after="0" w:afterAutospacing="0"/>
        <w:ind w:left="0" w:firstLine="0"/>
        <w:jc w:val="both"/>
        <w:rPr>
          <w:rFonts w:ascii="Century Gothic" w:hAnsi="Century Gothic" w:cstheme="minorBidi"/>
          <w:b w:val="0"/>
          <w:bCs w:val="0"/>
          <w:color w:val="0070C0"/>
          <w:sz w:val="20"/>
          <w:szCs w:val="20"/>
        </w:rPr>
      </w:pPr>
      <w:bookmarkStart w:id="5" w:name="_Toc107571957"/>
      <w:bookmarkStart w:id="6" w:name="_Hlk504648323"/>
      <w:r>
        <w:rPr>
          <w:rFonts w:ascii="Century Gothic" w:hAnsi="Century Gothic"/>
          <w:b w:val="0"/>
          <w:color w:val="0070C0"/>
          <w:sz w:val="20"/>
        </w:rPr>
        <w:t>Context de l’organització</w:t>
      </w:r>
      <w:bookmarkEnd w:id="5"/>
    </w:p>
    <w:p w14:paraId="67D6B6EC" w14:textId="77777777" w:rsidR="00C4761C" w:rsidRPr="00DD2505" w:rsidRDefault="00C4761C" w:rsidP="00DD2505">
      <w:pPr>
        <w:spacing w:after="0" w:line="240" w:lineRule="auto"/>
        <w:jc w:val="both"/>
        <w:rPr>
          <w:rFonts w:ascii="Century Gothic" w:hAnsi="Century Gothic" w:cstheme="minorHAnsi"/>
          <w:b/>
          <w:bCs/>
          <w:sz w:val="20"/>
          <w:szCs w:val="20"/>
        </w:rPr>
      </w:pPr>
      <w:r>
        <w:rPr>
          <w:rFonts w:ascii="Century Gothic" w:hAnsi="Century Gothic"/>
          <w:b/>
          <w:sz w:val="20"/>
        </w:rPr>
        <w:t>Context</w:t>
      </w:r>
    </w:p>
    <w:p w14:paraId="33345846" w14:textId="77777777"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Tot PMA ha d’estar implementat d’acord amb els factors externs i interns que incideixen en l’organització: sector en el qual opera, activitat que desenvolupa, mercats en què té presència, facturació, nombre de treballadors, entorn regulador, grups d’interès, etc. Aquesta fase de coneixement de l’organització es va dur a terme de forma exhaustiva per al disseny i l’elaboració del SGC, que ha servit de base per a aquest PMA.</w:t>
      </w:r>
    </w:p>
    <w:p w14:paraId="7A2B356A" w14:textId="77777777" w:rsidR="00C4761C" w:rsidRPr="00DD2505" w:rsidRDefault="00C4761C" w:rsidP="00DD2505">
      <w:pPr>
        <w:spacing w:after="0" w:line="240" w:lineRule="auto"/>
        <w:jc w:val="both"/>
        <w:rPr>
          <w:rFonts w:ascii="Century Gothic" w:hAnsi="Century Gothic" w:cstheme="minorHAnsi"/>
          <w:sz w:val="20"/>
          <w:szCs w:val="20"/>
          <w:lang w:val="ca"/>
        </w:rPr>
      </w:pPr>
    </w:p>
    <w:p w14:paraId="66AD285B" w14:textId="77777777"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 xml:space="preserve">A continuació es mostren les dades més rellevants als efectes del PMA: </w:t>
      </w:r>
    </w:p>
    <w:p w14:paraId="1BF206D9" w14:textId="77777777" w:rsidR="00C4761C" w:rsidRPr="00DF7543" w:rsidRDefault="00C4761C" w:rsidP="00C4761C">
      <w:pPr>
        <w:spacing w:after="0" w:line="288" w:lineRule="auto"/>
        <w:jc w:val="both"/>
        <w:rPr>
          <w:rFonts w:cstheme="minorHAnsi"/>
        </w:rPr>
      </w:pPr>
    </w:p>
    <w:p w14:paraId="2EFD79DE" w14:textId="77777777" w:rsidR="00C4761C" w:rsidRPr="00DD2505" w:rsidRDefault="00C4761C" w:rsidP="00DD2505">
      <w:pPr>
        <w:pStyle w:val="Pargrafdellista"/>
        <w:numPr>
          <w:ilvl w:val="0"/>
          <w:numId w:val="23"/>
        </w:numPr>
        <w:jc w:val="both"/>
        <w:rPr>
          <w:rFonts w:ascii="Century Gothic" w:eastAsiaTheme="minorHAnsi" w:hAnsi="Century Gothic" w:cstheme="minorHAnsi"/>
          <w:sz w:val="20"/>
        </w:rPr>
      </w:pPr>
      <w:r>
        <w:rPr>
          <w:rFonts w:ascii="Century Gothic" w:hAnsi="Century Gothic"/>
          <w:sz w:val="20"/>
        </w:rPr>
        <w:t xml:space="preserve">Estructura </w:t>
      </w:r>
    </w:p>
    <w:p w14:paraId="4D38F49E" w14:textId="77777777" w:rsidR="00C4761C" w:rsidRPr="00DD2505" w:rsidRDefault="00C4761C" w:rsidP="00DD2505">
      <w:pPr>
        <w:spacing w:after="0" w:line="240" w:lineRule="auto"/>
        <w:jc w:val="both"/>
        <w:rPr>
          <w:rFonts w:ascii="Century Gothic" w:hAnsi="Century Gothic" w:cstheme="minorHAnsi"/>
          <w:sz w:val="20"/>
          <w:szCs w:val="20"/>
          <w:lang w:val="ca"/>
        </w:rPr>
      </w:pPr>
    </w:p>
    <w:p w14:paraId="1D0D295E" w14:textId="77777777"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BARCELONA ACTIVA, SA, SOCIETAT PRIVADA MUNICIPAL</w:t>
      </w:r>
    </w:p>
    <w:p w14:paraId="1CF8B811" w14:textId="77777777" w:rsidR="00C4761C" w:rsidRPr="00DF7543" w:rsidRDefault="00C4761C" w:rsidP="00C4761C">
      <w:pPr>
        <w:autoSpaceDE w:val="0"/>
        <w:autoSpaceDN w:val="0"/>
        <w:adjustRightInd w:val="0"/>
        <w:spacing w:after="0" w:line="240" w:lineRule="auto"/>
        <w:rPr>
          <w:rFonts w:ascii="Calibri" w:hAnsi="Calibri" w:cs="Calibri"/>
          <w:sz w:val="23"/>
          <w:szCs w:val="23"/>
        </w:rPr>
      </w:pPr>
    </w:p>
    <w:p w14:paraId="0CBA3181" w14:textId="77777777"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BCN ACTIVA és una societat anònima constituïda per un període indefinit el 19 de desembre de 1986 amb domicili al carrer de Llacuna, 162-164, de Barcelona, amb NIF A58295296 i inscrita en el Registre Mercantil de Barcelona, secció 8 i full 39626. La companyia té un capital social d’1.953.282,50 euros representat per 3.250 accions nominatives de 601,01 euros cadascuna, totalment subscrites i desemborsades, intransferibles a una persona diferent del seu únic titular, l’Ajuntament de Barcelona, qui té el 100 % del capital social.</w:t>
      </w:r>
    </w:p>
    <w:p w14:paraId="0B003D54" w14:textId="77777777" w:rsidR="00DD2505" w:rsidRDefault="00DD2505" w:rsidP="00DD2505">
      <w:pPr>
        <w:spacing w:after="0" w:line="240" w:lineRule="auto"/>
        <w:jc w:val="both"/>
        <w:rPr>
          <w:rFonts w:ascii="Century Gothic" w:hAnsi="Century Gothic" w:cstheme="minorHAnsi"/>
          <w:sz w:val="20"/>
          <w:szCs w:val="20"/>
          <w:lang w:val="ca"/>
        </w:rPr>
      </w:pPr>
    </w:p>
    <w:p w14:paraId="5E09E6B9" w14:textId="253F5DDA"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BCN ACTIVA és una societat anònima de capital municipal amb un Consell d’Administració constituït per un mínim de sis persones i un màxim de dotze membres i format per persones representants de tots els grups municipals.</w:t>
      </w:r>
    </w:p>
    <w:p w14:paraId="090F3953" w14:textId="77777777" w:rsidR="00DD2505" w:rsidRDefault="00DD2505" w:rsidP="00DD2505">
      <w:pPr>
        <w:spacing w:after="0" w:line="240" w:lineRule="auto"/>
        <w:jc w:val="both"/>
        <w:rPr>
          <w:rFonts w:ascii="Century Gothic" w:hAnsi="Century Gothic" w:cstheme="minorHAnsi"/>
          <w:sz w:val="20"/>
          <w:szCs w:val="20"/>
          <w:lang w:val="ca"/>
        </w:rPr>
      </w:pPr>
    </w:p>
    <w:p w14:paraId="3CE51E46" w14:textId="233D7DC8"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El Consell d’Administració és nomenat per la Junta de Govern, que, d’acord amb l’article 8 dels Estatuts, és el Plenari del Consell Municipal. Aquest òrgan es reuneix dues o tres vegades l’any i, des del 2015, els sindicats hi participen com a observadors.</w:t>
      </w:r>
    </w:p>
    <w:p w14:paraId="127E07C3" w14:textId="77777777" w:rsidR="00DD2505" w:rsidRDefault="00DD2505" w:rsidP="00DD2505">
      <w:pPr>
        <w:spacing w:after="0" w:line="240" w:lineRule="auto"/>
        <w:jc w:val="both"/>
        <w:rPr>
          <w:rFonts w:ascii="Century Gothic" w:hAnsi="Century Gothic" w:cstheme="minorHAnsi"/>
          <w:sz w:val="20"/>
          <w:szCs w:val="20"/>
          <w:lang w:val="ca"/>
        </w:rPr>
      </w:pPr>
    </w:p>
    <w:p w14:paraId="3CC73FD1" w14:textId="07FC8734" w:rsidR="00C4761C"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El Consell d’Administració que consta a data 2019 i que es troba publicat a la pàgina web és el següent:</w:t>
      </w:r>
    </w:p>
    <w:p w14:paraId="7DDB94AD" w14:textId="77777777" w:rsidR="00DD2505" w:rsidRPr="00DD2505" w:rsidRDefault="00DD2505" w:rsidP="00DD2505">
      <w:pPr>
        <w:spacing w:after="0" w:line="240" w:lineRule="auto"/>
        <w:jc w:val="both"/>
        <w:rPr>
          <w:rFonts w:ascii="Century Gothic" w:hAnsi="Century Gothic" w:cstheme="minorHAnsi"/>
          <w:sz w:val="20"/>
          <w:szCs w:val="20"/>
          <w:lang w:val="ca"/>
        </w:rPr>
      </w:pPr>
    </w:p>
    <w:tbl>
      <w:tblPr>
        <w:tblStyle w:val="Tablaconcuadrcula2"/>
        <w:tblW w:w="8552" w:type="dxa"/>
        <w:tblLook w:val="04A0" w:firstRow="1" w:lastRow="0" w:firstColumn="1" w:lastColumn="0" w:noHBand="0" w:noVBand="1"/>
      </w:tblPr>
      <w:tblGrid>
        <w:gridCol w:w="2992"/>
        <w:gridCol w:w="1856"/>
        <w:gridCol w:w="3704"/>
      </w:tblGrid>
      <w:tr w:rsidR="00C4761C" w:rsidRPr="00204D24" w14:paraId="26AA993D" w14:textId="77777777" w:rsidTr="00DD2505">
        <w:trPr>
          <w:trHeight w:val="457"/>
        </w:trPr>
        <w:tc>
          <w:tcPr>
            <w:tcW w:w="2992" w:type="dxa"/>
            <w:shd w:val="clear" w:color="auto" w:fill="E7E6E6" w:themeFill="background2"/>
          </w:tcPr>
          <w:p w14:paraId="59F0FCD7" w14:textId="77777777" w:rsidR="00C4761C" w:rsidRPr="00DD2505" w:rsidRDefault="00C4761C" w:rsidP="001C6185">
            <w:pPr>
              <w:spacing w:before="120" w:after="120" w:line="288" w:lineRule="auto"/>
              <w:jc w:val="center"/>
              <w:rPr>
                <w:rFonts w:ascii="Century Gothic" w:hAnsi="Century Gothic" w:cstheme="minorHAnsi"/>
                <w:b/>
                <w:sz w:val="20"/>
                <w:szCs w:val="20"/>
              </w:rPr>
            </w:pPr>
            <w:r>
              <w:rPr>
                <w:rFonts w:ascii="Century Gothic" w:hAnsi="Century Gothic"/>
                <w:b/>
                <w:sz w:val="20"/>
              </w:rPr>
              <w:t>Nom</w:t>
            </w:r>
          </w:p>
        </w:tc>
        <w:tc>
          <w:tcPr>
            <w:tcW w:w="1856" w:type="dxa"/>
            <w:shd w:val="clear" w:color="auto" w:fill="E7E6E6" w:themeFill="background2"/>
          </w:tcPr>
          <w:p w14:paraId="0D20B194" w14:textId="77777777" w:rsidR="00C4761C" w:rsidRPr="00DD2505" w:rsidRDefault="00C4761C" w:rsidP="001C6185">
            <w:pPr>
              <w:spacing w:before="120" w:after="120" w:line="288" w:lineRule="auto"/>
              <w:jc w:val="center"/>
              <w:rPr>
                <w:rFonts w:ascii="Century Gothic" w:hAnsi="Century Gothic" w:cstheme="minorHAnsi"/>
                <w:b/>
                <w:sz w:val="20"/>
                <w:szCs w:val="20"/>
              </w:rPr>
            </w:pPr>
            <w:r>
              <w:rPr>
                <w:rFonts w:ascii="Century Gothic" w:hAnsi="Century Gothic"/>
                <w:b/>
                <w:sz w:val="20"/>
              </w:rPr>
              <w:t>Càrrec</w:t>
            </w:r>
          </w:p>
        </w:tc>
        <w:tc>
          <w:tcPr>
            <w:tcW w:w="3704" w:type="dxa"/>
            <w:shd w:val="clear" w:color="auto" w:fill="E7E6E6" w:themeFill="background2"/>
          </w:tcPr>
          <w:p w14:paraId="3A493CB4" w14:textId="77777777" w:rsidR="00C4761C" w:rsidRPr="00DD2505" w:rsidRDefault="00C4761C" w:rsidP="001C6185">
            <w:pPr>
              <w:spacing w:before="120" w:after="120" w:line="288" w:lineRule="auto"/>
              <w:jc w:val="center"/>
              <w:rPr>
                <w:rFonts w:ascii="Century Gothic" w:hAnsi="Century Gothic" w:cstheme="minorHAnsi"/>
                <w:b/>
                <w:sz w:val="20"/>
                <w:szCs w:val="20"/>
              </w:rPr>
            </w:pPr>
            <w:r>
              <w:rPr>
                <w:rFonts w:ascii="Century Gothic" w:hAnsi="Century Gothic"/>
                <w:b/>
                <w:sz w:val="20"/>
              </w:rPr>
              <w:t>Càrrec professional</w:t>
            </w:r>
          </w:p>
        </w:tc>
      </w:tr>
      <w:tr w:rsidR="00C4761C" w:rsidRPr="00204D24" w14:paraId="52509D37" w14:textId="77777777" w:rsidTr="00DD2505">
        <w:trPr>
          <w:trHeight w:val="409"/>
        </w:trPr>
        <w:tc>
          <w:tcPr>
            <w:tcW w:w="2992" w:type="dxa"/>
          </w:tcPr>
          <w:p w14:paraId="79C57673"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Jaume Collboni Cuadrado</w:t>
            </w:r>
          </w:p>
        </w:tc>
        <w:tc>
          <w:tcPr>
            <w:tcW w:w="1856" w:type="dxa"/>
          </w:tcPr>
          <w:p w14:paraId="275E09F2"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President</w:t>
            </w:r>
          </w:p>
        </w:tc>
        <w:tc>
          <w:tcPr>
            <w:tcW w:w="3704" w:type="dxa"/>
          </w:tcPr>
          <w:p w14:paraId="5DB05F9B"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Primer tinent d’Alcaldia i regidor del grup municipal PSC</w:t>
            </w:r>
          </w:p>
        </w:tc>
      </w:tr>
      <w:tr w:rsidR="00C4761C" w:rsidRPr="00204D24" w14:paraId="6199E359" w14:textId="77777777" w:rsidTr="00DD2505">
        <w:trPr>
          <w:trHeight w:val="457"/>
        </w:trPr>
        <w:tc>
          <w:tcPr>
            <w:tcW w:w="2992" w:type="dxa"/>
          </w:tcPr>
          <w:p w14:paraId="79AC33FF"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Jordi Martí Grau</w:t>
            </w:r>
          </w:p>
        </w:tc>
        <w:tc>
          <w:tcPr>
            <w:tcW w:w="1856" w:type="dxa"/>
          </w:tcPr>
          <w:p w14:paraId="5E53C8DA"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Vicepresident</w:t>
            </w:r>
          </w:p>
        </w:tc>
        <w:tc>
          <w:tcPr>
            <w:tcW w:w="3704" w:type="dxa"/>
          </w:tcPr>
          <w:p w14:paraId="4F4D3FEA"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 xml:space="preserve">Regidor d’Economia i Pressupostos </w:t>
            </w:r>
          </w:p>
        </w:tc>
      </w:tr>
      <w:tr w:rsidR="00C4761C" w:rsidRPr="00204D24" w14:paraId="1EA91ED6" w14:textId="77777777" w:rsidTr="00DD2505">
        <w:trPr>
          <w:trHeight w:val="520"/>
        </w:trPr>
        <w:tc>
          <w:tcPr>
            <w:tcW w:w="2992" w:type="dxa"/>
          </w:tcPr>
          <w:p w14:paraId="67B3CA63"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Francesc Xavier Marcé Carol</w:t>
            </w:r>
          </w:p>
        </w:tc>
        <w:tc>
          <w:tcPr>
            <w:tcW w:w="1856" w:type="dxa"/>
          </w:tcPr>
          <w:p w14:paraId="776817DF"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Conseller</w:t>
            </w:r>
          </w:p>
        </w:tc>
        <w:tc>
          <w:tcPr>
            <w:tcW w:w="3704" w:type="dxa"/>
          </w:tcPr>
          <w:p w14:paraId="6F68B308"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Regidor de Turisme i Indústries Creatives</w:t>
            </w:r>
          </w:p>
        </w:tc>
      </w:tr>
      <w:tr w:rsidR="00C4761C" w:rsidRPr="00204D24" w14:paraId="46F81985" w14:textId="77777777" w:rsidTr="00DD2505">
        <w:trPr>
          <w:trHeight w:val="520"/>
        </w:trPr>
        <w:tc>
          <w:tcPr>
            <w:tcW w:w="2992" w:type="dxa"/>
          </w:tcPr>
          <w:p w14:paraId="5910C4FE"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Montserrat Ballarín Espuña</w:t>
            </w:r>
          </w:p>
        </w:tc>
        <w:tc>
          <w:tcPr>
            <w:tcW w:w="1856" w:type="dxa"/>
          </w:tcPr>
          <w:p w14:paraId="73622886"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Consellera</w:t>
            </w:r>
          </w:p>
        </w:tc>
        <w:tc>
          <w:tcPr>
            <w:tcW w:w="3704" w:type="dxa"/>
          </w:tcPr>
          <w:p w14:paraId="17B99E3C"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 xml:space="preserve">Regidora de Comerç, Mercats, Règim Intern i Hisenda </w:t>
            </w:r>
          </w:p>
        </w:tc>
      </w:tr>
      <w:tr w:rsidR="00C4761C" w:rsidRPr="00204D24" w14:paraId="44D5B5EB" w14:textId="77777777" w:rsidTr="00DD2505">
        <w:trPr>
          <w:trHeight w:val="520"/>
        </w:trPr>
        <w:tc>
          <w:tcPr>
            <w:tcW w:w="2992" w:type="dxa"/>
          </w:tcPr>
          <w:p w14:paraId="36F7E639"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Jordi Castellana Gamisans</w:t>
            </w:r>
          </w:p>
        </w:tc>
        <w:tc>
          <w:tcPr>
            <w:tcW w:w="1856" w:type="dxa"/>
          </w:tcPr>
          <w:p w14:paraId="5F47E98E"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Conseller</w:t>
            </w:r>
          </w:p>
        </w:tc>
        <w:tc>
          <w:tcPr>
            <w:tcW w:w="3704" w:type="dxa"/>
          </w:tcPr>
          <w:p w14:paraId="64D7C60C"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Regidor del grup municipal ERC</w:t>
            </w:r>
          </w:p>
        </w:tc>
      </w:tr>
      <w:tr w:rsidR="00C4761C" w:rsidRPr="00DF7543" w14:paraId="4FED6588" w14:textId="77777777" w:rsidTr="00DD2505">
        <w:trPr>
          <w:trHeight w:val="520"/>
        </w:trPr>
        <w:tc>
          <w:tcPr>
            <w:tcW w:w="2992" w:type="dxa"/>
          </w:tcPr>
          <w:p w14:paraId="55B0C000"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Ferran Mascarell Canalda</w:t>
            </w:r>
          </w:p>
        </w:tc>
        <w:tc>
          <w:tcPr>
            <w:tcW w:w="1856" w:type="dxa"/>
          </w:tcPr>
          <w:p w14:paraId="78C2B2B6"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Conseller</w:t>
            </w:r>
          </w:p>
        </w:tc>
        <w:tc>
          <w:tcPr>
            <w:tcW w:w="3704" w:type="dxa"/>
          </w:tcPr>
          <w:p w14:paraId="604EF3D7"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Regidor del grup municipal Junts per Catalunya</w:t>
            </w:r>
          </w:p>
        </w:tc>
      </w:tr>
      <w:tr w:rsidR="00C4761C" w:rsidRPr="00DF7543" w14:paraId="00B0A043" w14:textId="77777777" w:rsidTr="00DD2505">
        <w:trPr>
          <w:trHeight w:val="520"/>
        </w:trPr>
        <w:tc>
          <w:tcPr>
            <w:tcW w:w="2992" w:type="dxa"/>
          </w:tcPr>
          <w:p w14:paraId="615CF7DC"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lastRenderedPageBreak/>
              <w:t>María Luz Guilarte Sánchez</w:t>
            </w:r>
          </w:p>
        </w:tc>
        <w:tc>
          <w:tcPr>
            <w:tcW w:w="1856" w:type="dxa"/>
          </w:tcPr>
          <w:p w14:paraId="469D8A83"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Consellera</w:t>
            </w:r>
          </w:p>
        </w:tc>
        <w:tc>
          <w:tcPr>
            <w:tcW w:w="3704" w:type="dxa"/>
          </w:tcPr>
          <w:p w14:paraId="24D7AA65"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Regidora del grup municipal Ciutadans</w:t>
            </w:r>
          </w:p>
        </w:tc>
      </w:tr>
      <w:tr w:rsidR="00C4761C" w:rsidRPr="00DF7543" w14:paraId="2E2DEECE" w14:textId="77777777" w:rsidTr="00DD2505">
        <w:trPr>
          <w:trHeight w:val="520"/>
        </w:trPr>
        <w:tc>
          <w:tcPr>
            <w:tcW w:w="2992" w:type="dxa"/>
          </w:tcPr>
          <w:p w14:paraId="1300ED54"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Josep Bou Vila</w:t>
            </w:r>
          </w:p>
        </w:tc>
        <w:tc>
          <w:tcPr>
            <w:tcW w:w="1856" w:type="dxa"/>
          </w:tcPr>
          <w:p w14:paraId="259D71D5"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Conseller</w:t>
            </w:r>
          </w:p>
        </w:tc>
        <w:tc>
          <w:tcPr>
            <w:tcW w:w="3704" w:type="dxa"/>
          </w:tcPr>
          <w:p w14:paraId="2424ADD8"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Regidor del grup municipal PP</w:t>
            </w:r>
          </w:p>
        </w:tc>
      </w:tr>
      <w:tr w:rsidR="00C4761C" w:rsidRPr="00DF7543" w14:paraId="29F3CFC6" w14:textId="77777777" w:rsidTr="00DD2505">
        <w:trPr>
          <w:trHeight w:val="520"/>
        </w:trPr>
        <w:tc>
          <w:tcPr>
            <w:tcW w:w="2992" w:type="dxa"/>
          </w:tcPr>
          <w:p w14:paraId="332F20ED"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Alvaro Porro González</w:t>
            </w:r>
          </w:p>
        </w:tc>
        <w:tc>
          <w:tcPr>
            <w:tcW w:w="1856" w:type="dxa"/>
          </w:tcPr>
          <w:p w14:paraId="320EFC41"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Conseller</w:t>
            </w:r>
          </w:p>
        </w:tc>
        <w:tc>
          <w:tcPr>
            <w:tcW w:w="3704" w:type="dxa"/>
          </w:tcPr>
          <w:p w14:paraId="03F004C6"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Comissionat d’Economia, Recursos i Promoció Econòmica</w:t>
            </w:r>
          </w:p>
        </w:tc>
      </w:tr>
      <w:tr w:rsidR="00C4761C" w:rsidRPr="00DF7543" w14:paraId="19F9F136" w14:textId="77777777" w:rsidTr="00DD2505">
        <w:trPr>
          <w:trHeight w:val="520"/>
        </w:trPr>
        <w:tc>
          <w:tcPr>
            <w:tcW w:w="2992" w:type="dxa"/>
          </w:tcPr>
          <w:p w14:paraId="0976A4BB"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Jordi Ayala Roqueta</w:t>
            </w:r>
          </w:p>
        </w:tc>
        <w:tc>
          <w:tcPr>
            <w:tcW w:w="1856" w:type="dxa"/>
          </w:tcPr>
          <w:p w14:paraId="279A41D6"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Conseller</w:t>
            </w:r>
          </w:p>
        </w:tc>
        <w:tc>
          <w:tcPr>
            <w:tcW w:w="3704" w:type="dxa"/>
          </w:tcPr>
          <w:p w14:paraId="63DC6ACC"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Gerent de Pressupostos i Hisenda</w:t>
            </w:r>
          </w:p>
        </w:tc>
      </w:tr>
      <w:tr w:rsidR="00C4761C" w:rsidRPr="00DF7543" w14:paraId="45F717BD" w14:textId="77777777" w:rsidTr="00DD2505">
        <w:trPr>
          <w:trHeight w:val="520"/>
        </w:trPr>
        <w:tc>
          <w:tcPr>
            <w:tcW w:w="2992" w:type="dxa"/>
          </w:tcPr>
          <w:p w14:paraId="24A75F5D"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Albert Dalmau Miranda</w:t>
            </w:r>
          </w:p>
        </w:tc>
        <w:tc>
          <w:tcPr>
            <w:tcW w:w="1856" w:type="dxa"/>
          </w:tcPr>
          <w:p w14:paraId="440235D9"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Conseller</w:t>
            </w:r>
          </w:p>
        </w:tc>
        <w:tc>
          <w:tcPr>
            <w:tcW w:w="3704" w:type="dxa"/>
          </w:tcPr>
          <w:p w14:paraId="23D88F1D"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Gerent de l’Àrea d’Economia, Recursos i Promoció Econòmica</w:t>
            </w:r>
          </w:p>
        </w:tc>
      </w:tr>
      <w:tr w:rsidR="00C4761C" w:rsidRPr="00DF7543" w14:paraId="54CA54EA" w14:textId="77777777" w:rsidTr="00DD2505">
        <w:trPr>
          <w:trHeight w:val="520"/>
        </w:trPr>
        <w:tc>
          <w:tcPr>
            <w:tcW w:w="2992" w:type="dxa"/>
          </w:tcPr>
          <w:p w14:paraId="33567D16"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 xml:space="preserve">Carlos Ribadulla Oliva </w:t>
            </w:r>
          </w:p>
        </w:tc>
        <w:tc>
          <w:tcPr>
            <w:tcW w:w="1856" w:type="dxa"/>
          </w:tcPr>
          <w:p w14:paraId="18097D27"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Conseller</w:t>
            </w:r>
          </w:p>
        </w:tc>
        <w:tc>
          <w:tcPr>
            <w:tcW w:w="3704" w:type="dxa"/>
          </w:tcPr>
          <w:p w14:paraId="3F12F192"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 xml:space="preserve">Grup municipal Barcelona pel Canvi-Ciutadans </w:t>
            </w:r>
          </w:p>
        </w:tc>
      </w:tr>
      <w:tr w:rsidR="00C4761C" w:rsidRPr="00DF7543" w14:paraId="4259C677" w14:textId="77777777" w:rsidTr="00DD2505">
        <w:trPr>
          <w:trHeight w:val="520"/>
        </w:trPr>
        <w:tc>
          <w:tcPr>
            <w:tcW w:w="2992" w:type="dxa"/>
          </w:tcPr>
          <w:p w14:paraId="71287DE8" w14:textId="77777777" w:rsidR="00C4761C" w:rsidRPr="00DD2505" w:rsidRDefault="00C4761C" w:rsidP="001C6185">
            <w:pPr>
              <w:spacing w:before="120" w:after="120" w:line="288" w:lineRule="auto"/>
              <w:jc w:val="center"/>
              <w:rPr>
                <w:rFonts w:ascii="Century Gothic" w:hAnsi="Century Gothic" w:cstheme="minorHAnsi"/>
                <w:sz w:val="20"/>
                <w:szCs w:val="20"/>
              </w:rPr>
            </w:pPr>
            <w:r>
              <w:rPr>
                <w:rFonts w:ascii="Century Gothic" w:hAnsi="Century Gothic"/>
                <w:sz w:val="20"/>
              </w:rPr>
              <w:t>Angel Pascual Oliva</w:t>
            </w:r>
          </w:p>
        </w:tc>
        <w:tc>
          <w:tcPr>
            <w:tcW w:w="1856" w:type="dxa"/>
          </w:tcPr>
          <w:p w14:paraId="39731283"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r>
              <w:rPr>
                <w:rFonts w:ascii="Century Gothic" w:hAnsi="Century Gothic"/>
                <w:sz w:val="20"/>
              </w:rPr>
              <w:t>Secretari no conseller</w:t>
            </w:r>
          </w:p>
        </w:tc>
        <w:tc>
          <w:tcPr>
            <w:tcW w:w="3704" w:type="dxa"/>
          </w:tcPr>
          <w:p w14:paraId="0E99EE5B" w14:textId="77777777" w:rsidR="00C4761C" w:rsidRPr="00DD2505" w:rsidRDefault="00C4761C" w:rsidP="001C6185">
            <w:pPr>
              <w:spacing w:before="120" w:after="120" w:line="288" w:lineRule="auto"/>
              <w:jc w:val="center"/>
              <w:rPr>
                <w:rFonts w:ascii="Century Gothic" w:hAnsi="Century Gothic" w:cstheme="minorHAnsi"/>
                <w:sz w:val="20"/>
                <w:szCs w:val="20"/>
                <w:highlight w:val="yellow"/>
              </w:rPr>
            </w:pPr>
          </w:p>
        </w:tc>
      </w:tr>
    </w:tbl>
    <w:p w14:paraId="64293E78" w14:textId="77777777" w:rsidR="00DD2505" w:rsidRDefault="00DD2505" w:rsidP="00DD2505">
      <w:pPr>
        <w:spacing w:after="0" w:line="240" w:lineRule="auto"/>
        <w:jc w:val="both"/>
        <w:rPr>
          <w:rFonts w:ascii="Century Gothic" w:hAnsi="Century Gothic" w:cstheme="minorHAnsi"/>
          <w:sz w:val="20"/>
          <w:szCs w:val="20"/>
          <w:lang w:val="ca"/>
        </w:rPr>
      </w:pPr>
    </w:p>
    <w:p w14:paraId="091F9FEC" w14:textId="525CE29B" w:rsidR="00C4761C"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Per desenvolupar la seva activitat de manera eficient, BCN ACTIVA s’estructura en diferents departaments, àrees i equips, amb una plantilla aproximada de 522 treballadors.</w:t>
      </w:r>
    </w:p>
    <w:p w14:paraId="713DD7E1" w14:textId="77777777" w:rsidR="00DD2505" w:rsidRPr="00DD2505" w:rsidRDefault="00DD2505" w:rsidP="00DD2505">
      <w:pPr>
        <w:spacing w:after="0" w:line="240" w:lineRule="auto"/>
        <w:jc w:val="both"/>
        <w:rPr>
          <w:rFonts w:ascii="Century Gothic" w:hAnsi="Century Gothic" w:cstheme="minorHAnsi"/>
          <w:sz w:val="20"/>
          <w:szCs w:val="20"/>
          <w:lang w:val="ca"/>
        </w:rPr>
      </w:pPr>
    </w:p>
    <w:p w14:paraId="1D46C84D" w14:textId="77777777"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noProof/>
          <w:sz w:val="20"/>
        </w:rPr>
        <w:drawing>
          <wp:anchor distT="0" distB="0" distL="114300" distR="114300" simplePos="0" relativeHeight="251660288" behindDoc="0" locked="0" layoutInCell="1" allowOverlap="1" wp14:anchorId="63940026" wp14:editId="3FD6A6C5">
            <wp:simplePos x="0" y="0"/>
            <wp:positionH relativeFrom="column">
              <wp:posOffset>-270510</wp:posOffset>
            </wp:positionH>
            <wp:positionV relativeFrom="paragraph">
              <wp:posOffset>430530</wp:posOffset>
            </wp:positionV>
            <wp:extent cx="5990400" cy="4168800"/>
            <wp:effectExtent l="0" t="0" r="0" b="3175"/>
            <wp:wrapThrough wrapText="bothSides">
              <wp:wrapPolygon edited="0">
                <wp:start x="0" y="0"/>
                <wp:lineTo x="0" y="21518"/>
                <wp:lineTo x="21502" y="21518"/>
                <wp:lineTo x="21502"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0400" cy="4168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20"/>
        </w:rPr>
        <w:t>A continuació es detalla el model operatiu de BCN ACTIVA, el qual conté el detall de l’alta direcció i dels responsables d’àrea.</w:t>
      </w:r>
    </w:p>
    <w:p w14:paraId="3F7EE1DA" w14:textId="77777777" w:rsidR="00C4761C" w:rsidRPr="00DF7543" w:rsidRDefault="00C4761C" w:rsidP="00C4761C">
      <w:pPr>
        <w:spacing w:before="120" w:after="120" w:line="288" w:lineRule="auto"/>
        <w:jc w:val="both"/>
        <w:rPr>
          <w:rFonts w:cstheme="minorHAnsi"/>
        </w:rPr>
      </w:pPr>
    </w:p>
    <w:p w14:paraId="01AB44A9" w14:textId="77777777" w:rsidR="00C4761C" w:rsidRDefault="00C4761C" w:rsidP="00C4761C">
      <w:pPr>
        <w:spacing w:before="120" w:after="120" w:line="288" w:lineRule="auto"/>
        <w:ind w:left="360"/>
        <w:contextualSpacing/>
        <w:jc w:val="both"/>
        <w:rPr>
          <w:rFonts w:eastAsia="Times" w:cstheme="minorHAnsi"/>
          <w:b/>
          <w:i/>
          <w:highlight w:val="yellow"/>
          <w:lang w:eastAsia="es-ES_tradnl"/>
        </w:rPr>
      </w:pPr>
    </w:p>
    <w:p w14:paraId="7CF0D591" w14:textId="77777777" w:rsidR="00C4761C" w:rsidRPr="00DD2505" w:rsidRDefault="00C4761C" w:rsidP="00DD2505">
      <w:pPr>
        <w:pStyle w:val="Pargrafdellista"/>
        <w:numPr>
          <w:ilvl w:val="0"/>
          <w:numId w:val="23"/>
        </w:numPr>
        <w:jc w:val="both"/>
        <w:rPr>
          <w:rFonts w:ascii="Century Gothic" w:eastAsiaTheme="minorHAnsi" w:hAnsi="Century Gothic" w:cstheme="minorHAnsi"/>
          <w:sz w:val="20"/>
        </w:rPr>
      </w:pPr>
      <w:r>
        <w:rPr>
          <w:rFonts w:ascii="Century Gothic" w:hAnsi="Century Gothic"/>
          <w:sz w:val="20"/>
        </w:rPr>
        <w:t>Activitat</w:t>
      </w:r>
    </w:p>
    <w:bookmarkEnd w:id="6"/>
    <w:p w14:paraId="3FBC999E" w14:textId="77777777" w:rsidR="00DD2505" w:rsidRDefault="00DD2505" w:rsidP="00DD2505">
      <w:pPr>
        <w:spacing w:after="0" w:line="240" w:lineRule="auto"/>
        <w:jc w:val="both"/>
        <w:rPr>
          <w:rFonts w:ascii="Century Gothic" w:hAnsi="Century Gothic" w:cstheme="minorHAnsi"/>
          <w:sz w:val="20"/>
          <w:szCs w:val="20"/>
          <w:lang w:val="ca"/>
        </w:rPr>
      </w:pPr>
    </w:p>
    <w:p w14:paraId="3E3E1EBA" w14:textId="0D88449B"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BCN ACTIVA és una agència de desenvolupament local, la finalitat de la qual és contribuir a la millora de la qualitat de vida de les persones tot promovent la competitivitat econòmica de la ciutat de Barcelona i el reequilibri dels territoris, a través del foment de l’ocupació de qualitat, l’impuls a l’emprenedoria i el suport a un teixit empresarial plural, divers i sostenible, des d’una perspectiva econòmica, social i ambiental.</w:t>
      </w:r>
    </w:p>
    <w:p w14:paraId="31908F93" w14:textId="77777777" w:rsidR="00DD2505" w:rsidRDefault="00DD2505" w:rsidP="00DD2505">
      <w:pPr>
        <w:spacing w:after="0" w:line="240" w:lineRule="auto"/>
        <w:jc w:val="both"/>
        <w:rPr>
          <w:rFonts w:ascii="Century Gothic" w:hAnsi="Century Gothic" w:cstheme="minorHAnsi"/>
          <w:sz w:val="20"/>
          <w:szCs w:val="20"/>
          <w:lang w:val="ca"/>
        </w:rPr>
      </w:pPr>
    </w:p>
    <w:p w14:paraId="702D9391" w14:textId="506E466C"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Per desenvolupar tota la seva activitat pren com a marc referencial l’agenda econòmica Barcelona Green Deal, la nova estratègia municipal per recuperar l’economia de la ciutat, amb les prioritats de retenir i formar talent, facilitar l’activitat econòmica i captar més i millors inversions; i el PAM, el Pla d’actuació municipal extraordinari de resposta a la pandèmia, previst per al període 2020-2023.</w:t>
      </w:r>
    </w:p>
    <w:p w14:paraId="7A495409" w14:textId="77777777" w:rsidR="00DD2505" w:rsidRDefault="00DD2505" w:rsidP="00DD2505">
      <w:pPr>
        <w:spacing w:after="0" w:line="240" w:lineRule="auto"/>
        <w:jc w:val="both"/>
        <w:rPr>
          <w:rFonts w:ascii="Century Gothic" w:hAnsi="Century Gothic" w:cstheme="minorHAnsi"/>
          <w:sz w:val="20"/>
          <w:szCs w:val="20"/>
          <w:lang w:val="ca"/>
        </w:rPr>
      </w:pPr>
    </w:p>
    <w:p w14:paraId="1F832541" w14:textId="11E0DB4A" w:rsidR="00C4761C" w:rsidRPr="00DD2505" w:rsidRDefault="00C4761C" w:rsidP="00DD2505">
      <w:pPr>
        <w:spacing w:after="0" w:line="240" w:lineRule="auto"/>
        <w:jc w:val="both"/>
        <w:rPr>
          <w:rFonts w:ascii="Century Gothic" w:hAnsi="Century Gothic" w:cstheme="minorHAnsi"/>
          <w:sz w:val="20"/>
          <w:szCs w:val="20"/>
        </w:rPr>
      </w:pPr>
      <w:r>
        <w:rPr>
          <w:rFonts w:ascii="Century Gothic" w:hAnsi="Century Gothic"/>
          <w:sz w:val="20"/>
        </w:rPr>
        <w:t>A més, l’activitat econòmica i productiva de Barcelona diversifica la seva oferta en sectors d’activitat estratègics, tant emergents com consolidats, que actuen com a veritables motors econòmics, d’innovació i generadors d’ocupació, establint Barcelona com a referent internacional. En aquest sentit, BCN ACTIVA posa el focus a impulsar els sectors següents, considerats estratègics:</w:t>
      </w:r>
    </w:p>
    <w:p w14:paraId="0538E098"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Economia digital</w:t>
      </w:r>
    </w:p>
    <w:p w14:paraId="720CE09C"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Indústries creatives i culturals</w:t>
      </w:r>
    </w:p>
    <w:p w14:paraId="7311C61E"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Salut i bio, esport (</w:t>
      </w:r>
      <w:r>
        <w:rPr>
          <w:rFonts w:ascii="Century Gothic" w:hAnsi="Century Gothic"/>
          <w:i/>
          <w:iCs/>
          <w:sz w:val="20"/>
        </w:rPr>
        <w:t>sportstech</w:t>
      </w:r>
      <w:r>
        <w:rPr>
          <w:rFonts w:ascii="Century Gothic" w:hAnsi="Century Gothic"/>
          <w:sz w:val="20"/>
        </w:rPr>
        <w:t>) i alimentació (</w:t>
      </w:r>
      <w:r>
        <w:rPr>
          <w:rFonts w:ascii="Century Gothic" w:hAnsi="Century Gothic"/>
          <w:i/>
          <w:iCs/>
          <w:sz w:val="20"/>
        </w:rPr>
        <w:t>foodtech</w:t>
      </w:r>
      <w:r>
        <w:rPr>
          <w:rFonts w:ascii="Century Gothic" w:hAnsi="Century Gothic"/>
          <w:sz w:val="20"/>
        </w:rPr>
        <w:t>)</w:t>
      </w:r>
    </w:p>
    <w:p w14:paraId="0BEA5A13"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Indústria 4.0</w:t>
      </w:r>
    </w:p>
    <w:p w14:paraId="388E310B"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Economia blava i economia verda</w:t>
      </w:r>
    </w:p>
    <w:p w14:paraId="41FC37EE"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Economia de proximitat</w:t>
      </w:r>
    </w:p>
    <w:p w14:paraId="03FA8380"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Economia del visitant</w:t>
      </w:r>
    </w:p>
    <w:p w14:paraId="3C937767" w14:textId="2B5C115D" w:rsidR="00C4761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w:t>
      </w:r>
      <w:r>
        <w:rPr>
          <w:rFonts w:ascii="Century Gothic" w:hAnsi="Century Gothic"/>
          <w:sz w:val="20"/>
        </w:rPr>
        <w:tab/>
        <w:t>Comerç i restauració</w:t>
      </w:r>
    </w:p>
    <w:p w14:paraId="0612E146" w14:textId="1D58EEA8" w:rsidR="00B72DFC" w:rsidRDefault="00B72DFC" w:rsidP="00B72DFC">
      <w:pPr>
        <w:spacing w:after="0" w:line="240" w:lineRule="auto"/>
        <w:jc w:val="both"/>
        <w:rPr>
          <w:rFonts w:ascii="Century Gothic" w:hAnsi="Century Gothic" w:cstheme="minorHAnsi"/>
          <w:sz w:val="20"/>
          <w:szCs w:val="20"/>
          <w:lang w:val="ca"/>
        </w:rPr>
      </w:pPr>
    </w:p>
    <w:p w14:paraId="00588336" w14:textId="77777777" w:rsidR="00C4761C" w:rsidRPr="00B72DFC" w:rsidRDefault="00C4761C" w:rsidP="00B72DFC">
      <w:pPr>
        <w:spacing w:after="0" w:line="240" w:lineRule="auto"/>
        <w:jc w:val="both"/>
        <w:rPr>
          <w:rFonts w:ascii="Century Gothic" w:hAnsi="Century Gothic" w:cstheme="minorHAnsi"/>
          <w:sz w:val="20"/>
          <w:szCs w:val="20"/>
        </w:rPr>
      </w:pPr>
      <w:r>
        <w:rPr>
          <w:rFonts w:ascii="Century Gothic" w:hAnsi="Century Gothic"/>
          <w:sz w:val="20"/>
        </w:rPr>
        <w:t>BCN ACTIVA presta serveis en els àmbits següents:</w:t>
      </w:r>
    </w:p>
    <w:p w14:paraId="5EAE6B75" w14:textId="77777777" w:rsidR="00C4761C" w:rsidRPr="00B72DFC" w:rsidRDefault="00C4761C" w:rsidP="00C4761C">
      <w:pPr>
        <w:spacing w:before="120" w:after="120" w:line="240" w:lineRule="auto"/>
        <w:jc w:val="both"/>
        <w:rPr>
          <w:rFonts w:ascii="Century Gothic" w:hAnsi="Century Gothic" w:cstheme="minorHAnsi"/>
          <w:sz w:val="20"/>
          <w:szCs w:val="20"/>
        </w:rPr>
      </w:pPr>
      <w:r>
        <w:rPr>
          <w:rFonts w:ascii="Century Gothic" w:hAnsi="Century Gothic"/>
          <w:sz w:val="20"/>
        </w:rPr>
        <w:t>01. Assessorament</w:t>
      </w:r>
    </w:p>
    <w:p w14:paraId="645D5439" w14:textId="77777777" w:rsidR="00C4761C" w:rsidRPr="00B72DFC" w:rsidRDefault="00C4761C" w:rsidP="00C4761C">
      <w:pPr>
        <w:pStyle w:val="Pargrafdellista"/>
        <w:numPr>
          <w:ilvl w:val="0"/>
          <w:numId w:val="17"/>
        </w:numPr>
        <w:spacing w:before="120" w:after="120"/>
        <w:jc w:val="both"/>
        <w:rPr>
          <w:rFonts w:ascii="Century Gothic" w:hAnsi="Century Gothic" w:cstheme="minorHAnsi"/>
          <w:sz w:val="20"/>
        </w:rPr>
      </w:pPr>
      <w:r>
        <w:rPr>
          <w:rFonts w:ascii="Century Gothic" w:hAnsi="Century Gothic"/>
          <w:sz w:val="20"/>
        </w:rPr>
        <w:t>Recerca de feina</w:t>
      </w:r>
    </w:p>
    <w:p w14:paraId="6B750C6F" w14:textId="77777777" w:rsidR="00C4761C" w:rsidRPr="00B72DFC" w:rsidRDefault="00C4761C" w:rsidP="00C4761C">
      <w:pPr>
        <w:pStyle w:val="Pargrafdellista"/>
        <w:numPr>
          <w:ilvl w:val="0"/>
          <w:numId w:val="17"/>
        </w:numPr>
        <w:spacing w:before="120" w:after="120"/>
        <w:jc w:val="both"/>
        <w:rPr>
          <w:rFonts w:ascii="Century Gothic" w:hAnsi="Century Gothic" w:cstheme="minorHAnsi"/>
          <w:sz w:val="20"/>
        </w:rPr>
      </w:pPr>
      <w:r>
        <w:rPr>
          <w:rFonts w:ascii="Century Gothic" w:hAnsi="Century Gothic"/>
          <w:sz w:val="20"/>
        </w:rPr>
        <w:t xml:space="preserve">Per emprendre </w:t>
      </w:r>
    </w:p>
    <w:p w14:paraId="046AF697" w14:textId="77777777" w:rsidR="00C4761C" w:rsidRPr="00B72DFC" w:rsidRDefault="00C4761C" w:rsidP="00C4761C">
      <w:pPr>
        <w:pStyle w:val="Pargrafdellista"/>
        <w:numPr>
          <w:ilvl w:val="0"/>
          <w:numId w:val="17"/>
        </w:numPr>
        <w:spacing w:before="120" w:after="120"/>
        <w:jc w:val="both"/>
        <w:rPr>
          <w:rFonts w:ascii="Century Gothic" w:hAnsi="Century Gothic" w:cstheme="minorHAnsi"/>
          <w:sz w:val="20"/>
        </w:rPr>
      </w:pPr>
      <w:r>
        <w:rPr>
          <w:rFonts w:ascii="Century Gothic" w:hAnsi="Century Gothic"/>
          <w:sz w:val="20"/>
        </w:rPr>
        <w:t xml:space="preserve">Empresarial </w:t>
      </w:r>
    </w:p>
    <w:p w14:paraId="1682A080" w14:textId="77777777" w:rsidR="00C4761C" w:rsidRPr="00B72DFC" w:rsidRDefault="00C4761C" w:rsidP="00C4761C">
      <w:pPr>
        <w:pStyle w:val="Pargrafdellista"/>
        <w:numPr>
          <w:ilvl w:val="0"/>
          <w:numId w:val="17"/>
        </w:numPr>
        <w:spacing w:before="120" w:after="120"/>
        <w:jc w:val="both"/>
        <w:rPr>
          <w:rFonts w:ascii="Century Gothic" w:hAnsi="Century Gothic" w:cstheme="minorHAnsi"/>
          <w:sz w:val="22"/>
          <w:szCs w:val="18"/>
        </w:rPr>
      </w:pPr>
      <w:r>
        <w:rPr>
          <w:rFonts w:ascii="Century Gothic" w:hAnsi="Century Gothic"/>
          <w:sz w:val="20"/>
        </w:rPr>
        <w:t>Organització d’ESS</w:t>
      </w:r>
    </w:p>
    <w:p w14:paraId="2C541755" w14:textId="77777777" w:rsidR="00C4761C" w:rsidRPr="00B72DFC" w:rsidRDefault="00C4761C" w:rsidP="00C4761C">
      <w:pPr>
        <w:spacing w:before="120" w:after="120" w:line="240" w:lineRule="auto"/>
        <w:jc w:val="both"/>
        <w:rPr>
          <w:rFonts w:ascii="Century Gothic" w:hAnsi="Century Gothic" w:cstheme="minorHAnsi"/>
          <w:sz w:val="20"/>
          <w:szCs w:val="20"/>
        </w:rPr>
      </w:pPr>
      <w:r>
        <w:rPr>
          <w:rFonts w:ascii="Century Gothic" w:hAnsi="Century Gothic"/>
          <w:sz w:val="20"/>
        </w:rPr>
        <w:t>02. Formació</w:t>
      </w:r>
    </w:p>
    <w:p w14:paraId="310FE0A3" w14:textId="77777777" w:rsidR="00C4761C" w:rsidRPr="00B72DFC" w:rsidRDefault="00C4761C" w:rsidP="00C4761C">
      <w:pPr>
        <w:pStyle w:val="Pargrafdellista"/>
        <w:numPr>
          <w:ilvl w:val="0"/>
          <w:numId w:val="18"/>
        </w:numPr>
        <w:spacing w:before="120" w:after="120"/>
        <w:jc w:val="both"/>
        <w:rPr>
          <w:rFonts w:ascii="Century Gothic" w:hAnsi="Century Gothic" w:cstheme="minorHAnsi"/>
          <w:sz w:val="20"/>
        </w:rPr>
      </w:pPr>
      <w:r>
        <w:rPr>
          <w:rFonts w:ascii="Century Gothic" w:hAnsi="Century Gothic"/>
          <w:sz w:val="20"/>
        </w:rPr>
        <w:t xml:space="preserve">Per trobar feina </w:t>
      </w:r>
    </w:p>
    <w:p w14:paraId="49298F00" w14:textId="77777777" w:rsidR="00C4761C" w:rsidRPr="00B72DFC" w:rsidRDefault="00C4761C" w:rsidP="00C4761C">
      <w:pPr>
        <w:pStyle w:val="Pargrafdellista"/>
        <w:numPr>
          <w:ilvl w:val="0"/>
          <w:numId w:val="18"/>
        </w:numPr>
        <w:spacing w:before="120" w:after="120"/>
        <w:jc w:val="both"/>
        <w:rPr>
          <w:rFonts w:ascii="Century Gothic" w:hAnsi="Century Gothic" w:cstheme="minorHAnsi"/>
          <w:sz w:val="20"/>
        </w:rPr>
      </w:pPr>
      <w:r>
        <w:rPr>
          <w:rFonts w:ascii="Century Gothic" w:hAnsi="Century Gothic"/>
          <w:sz w:val="20"/>
        </w:rPr>
        <w:t>Per crear o fer créixer un negoci</w:t>
      </w:r>
    </w:p>
    <w:p w14:paraId="5A5FDF45" w14:textId="77777777" w:rsidR="00C4761C" w:rsidRPr="00B72DFC" w:rsidRDefault="00C4761C" w:rsidP="00C4761C">
      <w:pPr>
        <w:pStyle w:val="Pargrafdellista"/>
        <w:numPr>
          <w:ilvl w:val="0"/>
          <w:numId w:val="18"/>
        </w:numPr>
        <w:spacing w:before="120" w:after="120"/>
        <w:jc w:val="both"/>
        <w:rPr>
          <w:rFonts w:ascii="Century Gothic" w:hAnsi="Century Gothic" w:cstheme="minorHAnsi"/>
          <w:sz w:val="20"/>
        </w:rPr>
      </w:pPr>
      <w:r>
        <w:rPr>
          <w:rFonts w:ascii="Century Gothic" w:hAnsi="Century Gothic"/>
          <w:sz w:val="20"/>
        </w:rPr>
        <w:t>Tecnològica</w:t>
      </w:r>
    </w:p>
    <w:p w14:paraId="2B0545F7" w14:textId="77777777" w:rsidR="00C4761C" w:rsidRPr="00B72DFC" w:rsidRDefault="00C4761C" w:rsidP="00C4761C">
      <w:pPr>
        <w:pStyle w:val="Pargrafdellista"/>
        <w:numPr>
          <w:ilvl w:val="0"/>
          <w:numId w:val="18"/>
        </w:numPr>
        <w:spacing w:before="120" w:after="120"/>
        <w:jc w:val="both"/>
        <w:rPr>
          <w:rFonts w:ascii="Century Gothic" w:hAnsi="Century Gothic" w:cstheme="minorHAnsi"/>
          <w:sz w:val="20"/>
        </w:rPr>
      </w:pPr>
      <w:r>
        <w:rPr>
          <w:rFonts w:ascii="Century Gothic" w:hAnsi="Century Gothic"/>
          <w:sz w:val="20"/>
        </w:rPr>
        <w:t>Per a organitzacions de l’ESS</w:t>
      </w:r>
    </w:p>
    <w:p w14:paraId="0459DDCA" w14:textId="77777777" w:rsidR="00C4761C" w:rsidRPr="00B72DFC" w:rsidRDefault="00C4761C" w:rsidP="00C4761C">
      <w:pPr>
        <w:spacing w:before="120" w:after="120" w:line="240" w:lineRule="auto"/>
        <w:jc w:val="both"/>
        <w:rPr>
          <w:rFonts w:ascii="Century Gothic" w:hAnsi="Century Gothic" w:cstheme="minorHAnsi"/>
          <w:sz w:val="20"/>
          <w:szCs w:val="20"/>
        </w:rPr>
      </w:pPr>
      <w:r>
        <w:rPr>
          <w:rFonts w:ascii="Century Gothic" w:hAnsi="Century Gothic"/>
          <w:sz w:val="20"/>
        </w:rPr>
        <w:t>03. Acompanyament</w:t>
      </w:r>
    </w:p>
    <w:p w14:paraId="069E45AF" w14:textId="77777777" w:rsidR="00C4761C" w:rsidRPr="00B72DFC" w:rsidRDefault="00C4761C" w:rsidP="00C4761C">
      <w:pPr>
        <w:pStyle w:val="Pargrafdellista"/>
        <w:numPr>
          <w:ilvl w:val="0"/>
          <w:numId w:val="19"/>
        </w:numPr>
        <w:spacing w:before="120" w:after="120"/>
        <w:jc w:val="both"/>
        <w:rPr>
          <w:rFonts w:ascii="Century Gothic" w:hAnsi="Century Gothic" w:cstheme="minorHAnsi"/>
          <w:sz w:val="22"/>
          <w:szCs w:val="18"/>
        </w:rPr>
      </w:pPr>
      <w:r>
        <w:rPr>
          <w:rFonts w:ascii="Century Gothic" w:hAnsi="Century Gothic"/>
          <w:sz w:val="20"/>
        </w:rPr>
        <w:t>Cerca de feina</w:t>
      </w:r>
    </w:p>
    <w:p w14:paraId="00E40001" w14:textId="77777777" w:rsidR="00C4761C" w:rsidRPr="00B72DFC" w:rsidRDefault="00C4761C" w:rsidP="00C4761C">
      <w:pPr>
        <w:pStyle w:val="Pargrafdellista"/>
        <w:numPr>
          <w:ilvl w:val="0"/>
          <w:numId w:val="19"/>
        </w:numPr>
        <w:spacing w:before="120" w:after="120"/>
        <w:jc w:val="both"/>
        <w:rPr>
          <w:rFonts w:ascii="Century Gothic" w:hAnsi="Century Gothic" w:cstheme="minorHAnsi"/>
          <w:sz w:val="22"/>
          <w:szCs w:val="18"/>
        </w:rPr>
      </w:pPr>
      <w:r>
        <w:rPr>
          <w:rFonts w:ascii="Century Gothic" w:hAnsi="Century Gothic"/>
          <w:sz w:val="20"/>
        </w:rPr>
        <w:t>Per a emprendre</w:t>
      </w:r>
    </w:p>
    <w:p w14:paraId="45E0C708" w14:textId="77777777" w:rsidR="00C4761C" w:rsidRPr="00B72DFC" w:rsidRDefault="00C4761C" w:rsidP="00C4761C">
      <w:pPr>
        <w:pStyle w:val="Pargrafdellista"/>
        <w:numPr>
          <w:ilvl w:val="0"/>
          <w:numId w:val="19"/>
        </w:numPr>
        <w:spacing w:before="120" w:after="120"/>
        <w:jc w:val="both"/>
        <w:rPr>
          <w:rFonts w:ascii="Century Gothic" w:hAnsi="Century Gothic" w:cstheme="minorHAnsi"/>
          <w:sz w:val="22"/>
          <w:szCs w:val="18"/>
        </w:rPr>
      </w:pPr>
      <w:r>
        <w:rPr>
          <w:rFonts w:ascii="Century Gothic" w:hAnsi="Century Gothic"/>
          <w:sz w:val="20"/>
        </w:rPr>
        <w:t>Gestió empresarial</w:t>
      </w:r>
    </w:p>
    <w:p w14:paraId="5B405F3D" w14:textId="77777777" w:rsidR="00C4761C" w:rsidRPr="00B72DFC" w:rsidRDefault="00C4761C" w:rsidP="00C4761C">
      <w:pPr>
        <w:pStyle w:val="Pargrafdellista"/>
        <w:numPr>
          <w:ilvl w:val="0"/>
          <w:numId w:val="19"/>
        </w:numPr>
        <w:spacing w:before="120" w:after="120"/>
        <w:jc w:val="both"/>
        <w:rPr>
          <w:rFonts w:ascii="Century Gothic" w:hAnsi="Century Gothic" w:cstheme="minorHAnsi"/>
          <w:sz w:val="22"/>
          <w:szCs w:val="18"/>
        </w:rPr>
      </w:pPr>
      <w:r>
        <w:rPr>
          <w:rFonts w:ascii="Century Gothic" w:hAnsi="Century Gothic"/>
          <w:sz w:val="20"/>
        </w:rPr>
        <w:t>Organitzacions de l’ESS</w:t>
      </w:r>
    </w:p>
    <w:p w14:paraId="4F928A97" w14:textId="77777777" w:rsidR="00C4761C" w:rsidRPr="00B72DFC" w:rsidRDefault="00C4761C" w:rsidP="00C4761C">
      <w:pPr>
        <w:spacing w:before="120" w:after="120" w:line="240" w:lineRule="auto"/>
        <w:jc w:val="both"/>
        <w:rPr>
          <w:rFonts w:ascii="Century Gothic" w:hAnsi="Century Gothic" w:cstheme="minorHAnsi"/>
          <w:sz w:val="20"/>
          <w:szCs w:val="20"/>
        </w:rPr>
      </w:pPr>
      <w:r>
        <w:rPr>
          <w:rFonts w:ascii="Century Gothic" w:hAnsi="Century Gothic"/>
          <w:sz w:val="20"/>
        </w:rPr>
        <w:t>04. Connexió</w:t>
      </w:r>
    </w:p>
    <w:p w14:paraId="43DB9E1E" w14:textId="77777777" w:rsidR="00C4761C" w:rsidRPr="00B72DFC" w:rsidRDefault="00C4761C" w:rsidP="00C4761C">
      <w:pPr>
        <w:pStyle w:val="Pargrafdellista"/>
        <w:numPr>
          <w:ilvl w:val="0"/>
          <w:numId w:val="20"/>
        </w:numPr>
        <w:spacing w:before="120" w:after="120"/>
        <w:jc w:val="both"/>
        <w:rPr>
          <w:rFonts w:ascii="Century Gothic" w:hAnsi="Century Gothic" w:cstheme="minorHAnsi"/>
          <w:sz w:val="22"/>
          <w:szCs w:val="18"/>
        </w:rPr>
      </w:pPr>
      <w:r>
        <w:rPr>
          <w:rFonts w:ascii="Century Gothic" w:hAnsi="Century Gothic"/>
          <w:sz w:val="20"/>
        </w:rPr>
        <w:t xml:space="preserve">Treball en xarxa per a la cerca de feina </w:t>
      </w:r>
    </w:p>
    <w:p w14:paraId="5B4DC7E1" w14:textId="77777777" w:rsidR="00C4761C" w:rsidRPr="00B72DFC" w:rsidRDefault="00C4761C" w:rsidP="00C4761C">
      <w:pPr>
        <w:pStyle w:val="Pargrafdellista"/>
        <w:numPr>
          <w:ilvl w:val="0"/>
          <w:numId w:val="20"/>
        </w:numPr>
        <w:spacing w:before="120" w:after="120"/>
        <w:jc w:val="both"/>
        <w:rPr>
          <w:rFonts w:ascii="Century Gothic" w:hAnsi="Century Gothic" w:cstheme="minorHAnsi"/>
          <w:sz w:val="22"/>
          <w:szCs w:val="18"/>
        </w:rPr>
      </w:pPr>
      <w:r>
        <w:rPr>
          <w:rFonts w:ascii="Century Gothic" w:hAnsi="Century Gothic"/>
          <w:sz w:val="20"/>
        </w:rPr>
        <w:t>Treball en xarxa per emprendre</w:t>
      </w:r>
    </w:p>
    <w:p w14:paraId="51F9DA8E" w14:textId="77777777" w:rsidR="00C4761C" w:rsidRPr="00B72DFC" w:rsidRDefault="00C4761C" w:rsidP="00C4761C">
      <w:pPr>
        <w:pStyle w:val="Pargrafdellista"/>
        <w:numPr>
          <w:ilvl w:val="0"/>
          <w:numId w:val="20"/>
        </w:numPr>
        <w:spacing w:before="120" w:after="120"/>
        <w:jc w:val="both"/>
        <w:rPr>
          <w:rFonts w:ascii="Century Gothic" w:hAnsi="Century Gothic" w:cstheme="minorHAnsi"/>
          <w:sz w:val="22"/>
          <w:szCs w:val="18"/>
        </w:rPr>
      </w:pPr>
      <w:r>
        <w:rPr>
          <w:rFonts w:ascii="Century Gothic" w:hAnsi="Century Gothic"/>
          <w:sz w:val="20"/>
        </w:rPr>
        <w:lastRenderedPageBreak/>
        <w:t xml:space="preserve">Sinergies empresarials </w:t>
      </w:r>
    </w:p>
    <w:p w14:paraId="79424EED" w14:textId="77777777" w:rsidR="00C4761C" w:rsidRPr="00B72DFC" w:rsidRDefault="00C4761C" w:rsidP="00C4761C">
      <w:pPr>
        <w:pStyle w:val="Pargrafdellista"/>
        <w:numPr>
          <w:ilvl w:val="0"/>
          <w:numId w:val="20"/>
        </w:numPr>
        <w:spacing w:before="120" w:after="120"/>
        <w:jc w:val="both"/>
        <w:rPr>
          <w:rFonts w:ascii="Century Gothic" w:hAnsi="Century Gothic" w:cstheme="minorHAnsi"/>
          <w:sz w:val="22"/>
          <w:szCs w:val="18"/>
        </w:rPr>
      </w:pPr>
      <w:r>
        <w:rPr>
          <w:rFonts w:ascii="Century Gothic" w:hAnsi="Century Gothic"/>
          <w:sz w:val="20"/>
        </w:rPr>
        <w:t>Cooperació entre organitzacions de l’ESS</w:t>
      </w:r>
    </w:p>
    <w:p w14:paraId="7FDAD607" w14:textId="77777777" w:rsidR="00C4761C" w:rsidRPr="00B72DFC" w:rsidRDefault="00C4761C" w:rsidP="00C4761C">
      <w:pPr>
        <w:spacing w:before="120" w:after="120" w:line="288" w:lineRule="auto"/>
        <w:jc w:val="both"/>
        <w:rPr>
          <w:rFonts w:ascii="Century Gothic" w:hAnsi="Century Gothic" w:cstheme="minorHAnsi"/>
          <w:sz w:val="20"/>
          <w:szCs w:val="20"/>
        </w:rPr>
      </w:pPr>
    </w:p>
    <w:p w14:paraId="0951B52B"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En aquest context, BCN ACTIVA preveu participar en l’execució de les mesures del PRTR. </w:t>
      </w:r>
    </w:p>
    <w:p w14:paraId="1E9FF862" w14:textId="77777777" w:rsidR="00C4761C" w:rsidRPr="00B72DFC" w:rsidRDefault="00C4761C" w:rsidP="00B72DFC">
      <w:pPr>
        <w:spacing w:after="0" w:line="240" w:lineRule="auto"/>
        <w:jc w:val="both"/>
        <w:rPr>
          <w:rFonts w:ascii="Century Gothic" w:hAnsi="Century Gothic" w:cstheme="minorHAnsi"/>
          <w:b/>
          <w:bCs/>
          <w:sz w:val="20"/>
          <w:szCs w:val="20"/>
        </w:rPr>
      </w:pPr>
      <w:r>
        <w:rPr>
          <w:rFonts w:ascii="Century Gothic" w:hAnsi="Century Gothic"/>
          <w:b/>
          <w:sz w:val="20"/>
        </w:rPr>
        <w:t>Àmbit del PMA</w:t>
      </w:r>
    </w:p>
    <w:p w14:paraId="7A087F32"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Com s’ha assenyalat anteriorment, el PMA té com a objecte avaluar el risc de frau i conflictes d’interès i definir un marc a fi d’establir processos per abordar els conflictes d’interès. Aquest PMA s’integra dins del SGC penal recentment dissenyat i implementat a l’entitat. </w:t>
      </w:r>
    </w:p>
    <w:p w14:paraId="330498D3" w14:textId="77777777" w:rsidR="00C4761C" w:rsidRPr="00B72DFC" w:rsidRDefault="00C4761C" w:rsidP="00C4761C">
      <w:pPr>
        <w:pStyle w:val="Pargrafdellista"/>
        <w:spacing w:before="120" w:after="120" w:line="288" w:lineRule="auto"/>
        <w:ind w:left="0"/>
        <w:jc w:val="both"/>
        <w:rPr>
          <w:rFonts w:ascii="Century Gothic" w:eastAsiaTheme="minorHAnsi" w:hAnsi="Century Gothic" w:cstheme="minorHAnsi"/>
          <w:sz w:val="20"/>
        </w:rPr>
      </w:pPr>
      <w:r>
        <w:rPr>
          <w:rFonts w:ascii="Century Gothic" w:hAnsi="Century Gothic"/>
          <w:sz w:val="20"/>
        </w:rPr>
        <w:t xml:space="preserve">El PMA s’aplica a tots els membres de BCN ACTIVA sense excepcions, administradors, directius i empleats. </w:t>
      </w:r>
    </w:p>
    <w:p w14:paraId="5267B3A3" w14:textId="0F83880C" w:rsidR="00C4761C" w:rsidRPr="00B72DFC" w:rsidRDefault="00C4761C" w:rsidP="00B72DFC">
      <w:pPr>
        <w:pStyle w:val="Ttol2"/>
        <w:spacing w:before="0" w:beforeAutospacing="0" w:after="0" w:afterAutospacing="0"/>
        <w:ind w:left="0" w:firstLine="0"/>
        <w:jc w:val="both"/>
        <w:rPr>
          <w:rFonts w:ascii="Century Gothic" w:hAnsi="Century Gothic" w:cstheme="minorBidi"/>
          <w:b w:val="0"/>
          <w:bCs w:val="0"/>
          <w:color w:val="0070C0"/>
          <w:sz w:val="20"/>
          <w:szCs w:val="20"/>
        </w:rPr>
      </w:pPr>
      <w:bookmarkStart w:id="7" w:name="_Toc107571958"/>
      <w:r>
        <w:rPr>
          <w:rFonts w:ascii="Century Gothic" w:hAnsi="Century Gothic"/>
          <w:b w:val="0"/>
          <w:color w:val="0070C0"/>
          <w:sz w:val="20"/>
        </w:rPr>
        <w:t>Lideratge</w:t>
      </w:r>
      <w:bookmarkEnd w:id="7"/>
    </w:p>
    <w:p w14:paraId="6F635E03" w14:textId="77777777" w:rsidR="00C4761C" w:rsidRPr="00B72DFC" w:rsidRDefault="00C4761C" w:rsidP="00B72DFC">
      <w:pPr>
        <w:spacing w:after="0" w:line="240" w:lineRule="auto"/>
        <w:jc w:val="both"/>
        <w:rPr>
          <w:rFonts w:ascii="Century Gothic" w:hAnsi="Century Gothic" w:cstheme="minorHAnsi"/>
          <w:b/>
          <w:bCs/>
          <w:sz w:val="20"/>
          <w:szCs w:val="20"/>
        </w:rPr>
      </w:pPr>
      <w:r>
        <w:rPr>
          <w:rFonts w:ascii="Century Gothic" w:hAnsi="Century Gothic"/>
          <w:b/>
          <w:sz w:val="20"/>
        </w:rPr>
        <w:t>Òrgan de govern i direcció</w:t>
      </w:r>
    </w:p>
    <w:p w14:paraId="521A8536"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El compromís dels òrgans de direcció i de govern de BCN ACTIVA amb el PMA és fonamental per a la seva eficiència i per complir els objectius</w:t>
      </w:r>
      <w:r>
        <w:rPr>
          <w:rFonts w:ascii="Century Gothic" w:hAnsi="Century Gothic"/>
          <w:i/>
          <w:sz w:val="20"/>
        </w:rPr>
        <w:t xml:space="preserve"> </w:t>
      </w:r>
      <w:r>
        <w:rPr>
          <w:rFonts w:ascii="Century Gothic" w:hAnsi="Century Gothic"/>
          <w:sz w:val="20"/>
        </w:rPr>
        <w:t>i les polítiques.</w:t>
      </w:r>
    </w:p>
    <w:p w14:paraId="5E7546A7"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Addicionalment, la responsabilitat última pel compliment de tota la normativa legal que sigui d’aplicació, així com d’evitar conductes fraudulentes recau ineludiblement en l’òrgan de govern. </w:t>
      </w:r>
    </w:p>
    <w:p w14:paraId="54244CEF" w14:textId="77777777" w:rsidR="00C4761C" w:rsidRPr="00B72DFC" w:rsidRDefault="00C4761C" w:rsidP="00B72DFC">
      <w:pPr>
        <w:spacing w:after="0" w:line="240" w:lineRule="auto"/>
        <w:jc w:val="both"/>
        <w:rPr>
          <w:rFonts w:ascii="Century Gothic" w:hAnsi="Century Gothic" w:cstheme="minorHAnsi"/>
          <w:b/>
          <w:bCs/>
          <w:sz w:val="20"/>
          <w:szCs w:val="20"/>
        </w:rPr>
      </w:pPr>
      <w:r>
        <w:rPr>
          <w:rFonts w:ascii="Century Gothic" w:hAnsi="Century Gothic"/>
          <w:b/>
          <w:sz w:val="20"/>
        </w:rPr>
        <w:t>Política de compliment normatiu penal</w:t>
      </w:r>
    </w:p>
    <w:p w14:paraId="0FA8459E"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El PMA s’integra com a element del SGC i, d’aquesta manera, és d’aplicació la política general de compliment aprovada per l’entitat quant al contingut següent:</w:t>
      </w:r>
    </w:p>
    <w:p w14:paraId="45837B3D" w14:textId="77777777" w:rsidR="00C4761C" w:rsidRPr="00B72DFC" w:rsidRDefault="00C4761C" w:rsidP="00C4761C">
      <w:pPr>
        <w:pStyle w:val="Pargrafdellista"/>
        <w:numPr>
          <w:ilvl w:val="0"/>
          <w:numId w:val="7"/>
        </w:numPr>
        <w:spacing w:before="120" w:after="120" w:line="288" w:lineRule="auto"/>
        <w:jc w:val="both"/>
        <w:rPr>
          <w:rFonts w:ascii="Century Gothic" w:hAnsi="Century Gothic" w:cstheme="minorHAnsi"/>
          <w:sz w:val="20"/>
        </w:rPr>
      </w:pPr>
      <w:r>
        <w:rPr>
          <w:rFonts w:ascii="Century Gothic" w:hAnsi="Century Gothic"/>
          <w:sz w:val="20"/>
        </w:rPr>
        <w:t>Compliment de la normativa penal aplicable en l’organització</w:t>
      </w:r>
    </w:p>
    <w:p w14:paraId="601BBFE1" w14:textId="77777777" w:rsidR="00C4761C" w:rsidRPr="00B72DFC" w:rsidRDefault="00C4761C" w:rsidP="00C4761C">
      <w:pPr>
        <w:pStyle w:val="Pargrafdellista"/>
        <w:numPr>
          <w:ilvl w:val="0"/>
          <w:numId w:val="7"/>
        </w:numPr>
        <w:spacing w:before="120" w:after="120" w:line="288" w:lineRule="auto"/>
        <w:jc w:val="both"/>
        <w:rPr>
          <w:rFonts w:ascii="Century Gothic" w:hAnsi="Century Gothic" w:cstheme="minorHAnsi"/>
          <w:sz w:val="20"/>
        </w:rPr>
      </w:pPr>
      <w:r>
        <w:rPr>
          <w:rFonts w:ascii="Century Gothic" w:hAnsi="Century Gothic"/>
          <w:sz w:val="20"/>
        </w:rPr>
        <w:t>Coherència amb els propòsits de l’organització</w:t>
      </w:r>
    </w:p>
    <w:p w14:paraId="239D0A15" w14:textId="77777777" w:rsidR="00C4761C" w:rsidRPr="00B72DFC" w:rsidRDefault="00C4761C" w:rsidP="00C4761C">
      <w:pPr>
        <w:pStyle w:val="Pargrafdellista"/>
        <w:numPr>
          <w:ilvl w:val="0"/>
          <w:numId w:val="7"/>
        </w:numPr>
        <w:spacing w:before="120" w:after="120" w:line="288" w:lineRule="auto"/>
        <w:jc w:val="both"/>
        <w:rPr>
          <w:rFonts w:ascii="Century Gothic" w:hAnsi="Century Gothic" w:cstheme="minorHAnsi"/>
          <w:sz w:val="20"/>
        </w:rPr>
      </w:pPr>
      <w:r>
        <w:rPr>
          <w:rFonts w:ascii="Century Gothic" w:hAnsi="Century Gothic"/>
          <w:sz w:val="20"/>
        </w:rPr>
        <w:t>Identificació de les activitats en què s’han de prevenir els delictes, particularment els relatius al frau i la corrupció</w:t>
      </w:r>
    </w:p>
    <w:p w14:paraId="5A989E52" w14:textId="77777777" w:rsidR="00C4761C" w:rsidRPr="00B72DFC" w:rsidRDefault="00C4761C" w:rsidP="00C4761C">
      <w:pPr>
        <w:pStyle w:val="Pargrafdellista"/>
        <w:numPr>
          <w:ilvl w:val="0"/>
          <w:numId w:val="7"/>
        </w:numPr>
        <w:spacing w:before="120" w:after="120" w:line="288" w:lineRule="auto"/>
        <w:jc w:val="both"/>
        <w:rPr>
          <w:rFonts w:ascii="Century Gothic" w:hAnsi="Century Gothic" w:cstheme="minorHAnsi"/>
          <w:sz w:val="20"/>
        </w:rPr>
      </w:pPr>
      <w:r>
        <w:rPr>
          <w:rFonts w:ascii="Century Gothic" w:hAnsi="Century Gothic"/>
          <w:sz w:val="20"/>
        </w:rPr>
        <w:t>Prohibició de la comissió d’actes delictius</w:t>
      </w:r>
    </w:p>
    <w:p w14:paraId="2BFE8FB3" w14:textId="77777777" w:rsidR="00C4761C" w:rsidRPr="00B72DFC" w:rsidRDefault="00C4761C" w:rsidP="00C4761C">
      <w:pPr>
        <w:pStyle w:val="Pargrafdellista"/>
        <w:numPr>
          <w:ilvl w:val="0"/>
          <w:numId w:val="7"/>
        </w:numPr>
        <w:spacing w:before="120" w:after="120" w:line="288" w:lineRule="auto"/>
        <w:jc w:val="both"/>
        <w:rPr>
          <w:rFonts w:ascii="Century Gothic" w:hAnsi="Century Gothic" w:cstheme="minorHAnsi"/>
          <w:sz w:val="20"/>
        </w:rPr>
      </w:pPr>
      <w:r>
        <w:rPr>
          <w:rFonts w:ascii="Century Gothic" w:hAnsi="Century Gothic"/>
          <w:sz w:val="20"/>
        </w:rPr>
        <w:t>Reducció de l’exposició de l’organització als riscos penals</w:t>
      </w:r>
    </w:p>
    <w:p w14:paraId="5FDB8CAF" w14:textId="77777777" w:rsidR="00C4761C" w:rsidRPr="00B72DFC" w:rsidRDefault="00C4761C" w:rsidP="00C4761C">
      <w:pPr>
        <w:pStyle w:val="Pargrafdellista"/>
        <w:numPr>
          <w:ilvl w:val="0"/>
          <w:numId w:val="7"/>
        </w:numPr>
        <w:spacing w:before="120" w:after="120" w:line="288" w:lineRule="auto"/>
        <w:jc w:val="both"/>
        <w:rPr>
          <w:rFonts w:ascii="Century Gothic" w:hAnsi="Century Gothic" w:cstheme="minorHAnsi"/>
          <w:sz w:val="20"/>
        </w:rPr>
      </w:pPr>
      <w:r>
        <w:rPr>
          <w:rFonts w:ascii="Century Gothic" w:hAnsi="Century Gothic"/>
          <w:sz w:val="20"/>
        </w:rPr>
        <w:t>Obligació de denunciar fets sospitosos o conductes relatives a riscos penals, particularment els relatius al frau i la corrupció, tot assegurant que l’informant no patirà represàlies</w:t>
      </w:r>
    </w:p>
    <w:p w14:paraId="59DCC67A" w14:textId="473E1450" w:rsidR="00C4761C" w:rsidRPr="00B72DFC" w:rsidRDefault="00C4761C" w:rsidP="00B72DFC">
      <w:pPr>
        <w:pStyle w:val="Ttol2"/>
        <w:spacing w:before="0" w:beforeAutospacing="0" w:after="0" w:afterAutospacing="0"/>
        <w:ind w:left="0" w:firstLine="0"/>
        <w:jc w:val="both"/>
        <w:rPr>
          <w:rFonts w:ascii="Century Gothic" w:hAnsi="Century Gothic" w:cstheme="minorBidi"/>
          <w:b w:val="0"/>
          <w:bCs w:val="0"/>
          <w:color w:val="0070C0"/>
          <w:sz w:val="20"/>
          <w:szCs w:val="20"/>
        </w:rPr>
      </w:pPr>
      <w:bookmarkStart w:id="8" w:name="_Toc107571959"/>
      <w:r>
        <w:rPr>
          <w:rFonts w:ascii="Century Gothic" w:hAnsi="Century Gothic"/>
          <w:b w:val="0"/>
          <w:color w:val="0070C0"/>
          <w:sz w:val="20"/>
        </w:rPr>
        <w:t>Planificació</w:t>
      </w:r>
      <w:bookmarkEnd w:id="8"/>
    </w:p>
    <w:p w14:paraId="05B7157C" w14:textId="56A3FF1F" w:rsidR="00C4761C" w:rsidRPr="00DF7543" w:rsidRDefault="00C4761C" w:rsidP="00B72DFC">
      <w:pPr>
        <w:spacing w:after="0" w:line="240" w:lineRule="auto"/>
        <w:jc w:val="both"/>
        <w:rPr>
          <w:rFonts w:cstheme="minorHAnsi"/>
          <w:b/>
        </w:rPr>
      </w:pPr>
      <w:r>
        <w:rPr>
          <w:rFonts w:ascii="Century Gothic" w:hAnsi="Century Gothic"/>
          <w:b/>
          <w:sz w:val="20"/>
        </w:rPr>
        <w:t>Identificació dels riscos relatius a la corrupció, el frau i el conflicte d’interessos</w:t>
      </w:r>
    </w:p>
    <w:p w14:paraId="5BBFDD62"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El PMA es basa en una identificació prèvia, una anàlisi i una avaluació dels riscos relatius a la corrupció, el frau i el conflicte d’interessos en què puguin incórrer BCN ACTIVA en els processos clau per a l’execució del PRTR. </w:t>
      </w:r>
    </w:p>
    <w:p w14:paraId="6A9CE04D"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A causa de la importància d’aquesta activitat, aquest punt s’abordarà més àmpliament en el tercer apartat d’aquest document d’anàlisi. </w:t>
      </w:r>
    </w:p>
    <w:p w14:paraId="1F55D2CD" w14:textId="28B1FCB9" w:rsidR="00C4761C" w:rsidRPr="00B72DFC" w:rsidRDefault="00C4761C" w:rsidP="00B72DFC">
      <w:pPr>
        <w:pStyle w:val="Ttol2"/>
        <w:spacing w:before="0" w:beforeAutospacing="0" w:after="0" w:afterAutospacing="0"/>
        <w:ind w:left="0" w:firstLine="0"/>
        <w:jc w:val="both"/>
        <w:rPr>
          <w:rFonts w:ascii="Century Gothic" w:hAnsi="Century Gothic" w:cstheme="minorBidi"/>
          <w:b w:val="0"/>
          <w:bCs w:val="0"/>
          <w:color w:val="0070C0"/>
          <w:sz w:val="20"/>
          <w:szCs w:val="20"/>
        </w:rPr>
      </w:pPr>
      <w:bookmarkStart w:id="9" w:name="_Toc107571960"/>
      <w:r>
        <w:rPr>
          <w:rFonts w:ascii="Century Gothic" w:hAnsi="Century Gothic"/>
          <w:b w:val="0"/>
          <w:color w:val="0070C0"/>
          <w:sz w:val="20"/>
        </w:rPr>
        <w:t>Elements de suport</w:t>
      </w:r>
      <w:bookmarkEnd w:id="9"/>
    </w:p>
    <w:p w14:paraId="3A84BA5F"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Com a part integrant del SGC penal, el PMA es nodreix dels elements de suport del sistema general de compliment, com són la cultura del compliment normatiu; els recursos econòmics, humans i materials per al SGC; la formació, la sensibilització i la comunicació del model de compliment, així com de les mesures concretes relatives al </w:t>
      </w:r>
      <w:r>
        <w:rPr>
          <w:rFonts w:ascii="Century Gothic" w:hAnsi="Century Gothic"/>
          <w:sz w:val="20"/>
        </w:rPr>
        <w:lastRenderedPageBreak/>
        <w:t>PMA; el sistema de documentació del SGC; els controls financers i no financers, i les condicions contractuals. Particular rellevància té el sistema de comunicació d’incompliments i irregularitats al qual es farà referència més endavant, i el subsegüent procés d’investigació.</w:t>
      </w:r>
    </w:p>
    <w:p w14:paraId="10EE9552" w14:textId="369FC4F2" w:rsidR="00C4761C" w:rsidRPr="00B72DFC" w:rsidRDefault="00C4761C" w:rsidP="00B72DFC">
      <w:pPr>
        <w:pStyle w:val="Ttol2"/>
        <w:spacing w:before="0" w:beforeAutospacing="0" w:after="0" w:afterAutospacing="0"/>
        <w:ind w:left="0" w:firstLine="0"/>
        <w:jc w:val="both"/>
        <w:rPr>
          <w:rFonts w:ascii="Century Gothic" w:hAnsi="Century Gothic" w:cstheme="minorBidi"/>
          <w:b w:val="0"/>
          <w:bCs w:val="0"/>
          <w:color w:val="0070C0"/>
          <w:sz w:val="20"/>
          <w:szCs w:val="20"/>
        </w:rPr>
      </w:pPr>
      <w:bookmarkStart w:id="10" w:name="_Toc107571961"/>
      <w:r>
        <w:rPr>
          <w:rFonts w:ascii="Century Gothic" w:hAnsi="Century Gothic"/>
          <w:b w:val="0"/>
          <w:color w:val="0070C0"/>
          <w:sz w:val="20"/>
        </w:rPr>
        <w:t>Avaluació del PMA</w:t>
      </w:r>
      <w:bookmarkEnd w:id="10"/>
    </w:p>
    <w:p w14:paraId="2BE33738" w14:textId="1D4C4C5B" w:rsidR="00C4761C" w:rsidRPr="00B72DFC" w:rsidRDefault="00C4761C" w:rsidP="00B72DFC">
      <w:pPr>
        <w:spacing w:after="0" w:line="240" w:lineRule="auto"/>
        <w:jc w:val="both"/>
        <w:rPr>
          <w:rFonts w:ascii="Century Gothic" w:hAnsi="Century Gothic" w:cstheme="minorHAnsi"/>
          <w:b/>
          <w:bCs/>
          <w:sz w:val="20"/>
          <w:szCs w:val="20"/>
        </w:rPr>
      </w:pPr>
      <w:r>
        <w:rPr>
          <w:rFonts w:ascii="Century Gothic" w:hAnsi="Century Gothic"/>
          <w:b/>
          <w:sz w:val="20"/>
        </w:rPr>
        <w:t xml:space="preserve">Seguiment, mesurament i anàlisi </w:t>
      </w:r>
    </w:p>
    <w:p w14:paraId="46CA1D4F"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S’ha de fer un seguiment del PMA per assegurar-se que s’aconsegueixen els objectius del pla. Per a això, l’organització ha d’establir un pla de seguiment continu, definint els processos, els programes i els recursos del seguiment i la informació que cal recollir.</w:t>
      </w:r>
    </w:p>
    <w:p w14:paraId="52D341DB" w14:textId="2F1D6382" w:rsidR="00C4761C" w:rsidRPr="00B72DFC" w:rsidRDefault="00C4761C" w:rsidP="00B72DFC">
      <w:pPr>
        <w:pStyle w:val="Ttol2"/>
        <w:spacing w:before="0" w:beforeAutospacing="0" w:after="0" w:afterAutospacing="0"/>
        <w:ind w:left="0" w:firstLine="0"/>
        <w:jc w:val="both"/>
        <w:rPr>
          <w:rFonts w:ascii="Century Gothic" w:hAnsi="Century Gothic" w:cstheme="minorBidi"/>
          <w:b w:val="0"/>
          <w:bCs w:val="0"/>
          <w:color w:val="0070C0"/>
          <w:sz w:val="20"/>
          <w:szCs w:val="20"/>
        </w:rPr>
      </w:pPr>
      <w:bookmarkStart w:id="11" w:name="_Toc107571962"/>
      <w:r>
        <w:rPr>
          <w:rFonts w:ascii="Century Gothic" w:hAnsi="Century Gothic"/>
          <w:b w:val="0"/>
          <w:color w:val="0070C0"/>
          <w:sz w:val="20"/>
        </w:rPr>
        <w:t>Millora contínua</w:t>
      </w:r>
      <w:bookmarkEnd w:id="11"/>
      <w:r>
        <w:rPr>
          <w:rFonts w:ascii="Century Gothic" w:hAnsi="Century Gothic"/>
          <w:b w:val="0"/>
          <w:color w:val="0070C0"/>
          <w:sz w:val="20"/>
        </w:rPr>
        <w:t xml:space="preserve"> </w:t>
      </w:r>
    </w:p>
    <w:p w14:paraId="0D924674" w14:textId="00C05DCB" w:rsidR="00C4761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El PMA, com a element integrant del SGC, es beneficia dels processos de millora contínua establerts, es manté adequat a les circumstàncies internes i externes de BCN ACTIVA i s’actualitza i millora d’acord amb les experiències i els coneixements previs. </w:t>
      </w:r>
    </w:p>
    <w:p w14:paraId="6EDAED8A" w14:textId="77777777" w:rsidR="00B72DFC" w:rsidRPr="00B72DFC" w:rsidRDefault="00B72DFC" w:rsidP="00C4761C">
      <w:pPr>
        <w:spacing w:before="120" w:after="120" w:line="288" w:lineRule="auto"/>
        <w:jc w:val="both"/>
        <w:rPr>
          <w:rFonts w:ascii="Century Gothic" w:hAnsi="Century Gothic" w:cstheme="minorHAnsi"/>
          <w:sz w:val="20"/>
          <w:szCs w:val="20"/>
        </w:rPr>
      </w:pPr>
    </w:p>
    <w:p w14:paraId="4C15F1CD" w14:textId="77777777" w:rsidR="00C4761C" w:rsidRPr="00B72DFC" w:rsidRDefault="00C4761C" w:rsidP="00B72DFC">
      <w:pPr>
        <w:pStyle w:val="Ttol1"/>
        <w:spacing w:before="0" w:line="240" w:lineRule="auto"/>
        <w:jc w:val="both"/>
        <w:rPr>
          <w:rFonts w:ascii="Century Gothic" w:hAnsi="Century Gothic"/>
          <w:sz w:val="20"/>
          <w:szCs w:val="20"/>
        </w:rPr>
      </w:pPr>
      <w:bookmarkStart w:id="12" w:name="_Toc107571963"/>
      <w:r>
        <w:rPr>
          <w:rFonts w:ascii="Century Gothic" w:hAnsi="Century Gothic"/>
          <w:sz w:val="20"/>
        </w:rPr>
        <w:t>IDENTIFICACIÓ DE RISCOS PENALS</w:t>
      </w:r>
      <w:bookmarkEnd w:id="12"/>
    </w:p>
    <w:p w14:paraId="00EA3053" w14:textId="77777777" w:rsidR="00C4761C" w:rsidRPr="00B72DFC" w:rsidRDefault="00C4761C" w:rsidP="00B72DFC">
      <w:pPr>
        <w:pStyle w:val="Ttol2"/>
        <w:spacing w:before="0" w:beforeAutospacing="0" w:after="0" w:afterAutospacing="0"/>
        <w:ind w:left="0" w:firstLine="0"/>
        <w:jc w:val="both"/>
        <w:rPr>
          <w:rFonts w:ascii="Century Gothic" w:hAnsi="Century Gothic" w:cstheme="minorBidi"/>
          <w:b w:val="0"/>
          <w:bCs w:val="0"/>
          <w:color w:val="0070C0"/>
          <w:sz w:val="20"/>
          <w:szCs w:val="20"/>
        </w:rPr>
      </w:pPr>
      <w:bookmarkStart w:id="13" w:name="_Toc107571964"/>
      <w:r>
        <w:rPr>
          <w:rFonts w:ascii="Century Gothic" w:hAnsi="Century Gothic"/>
          <w:b w:val="0"/>
          <w:color w:val="0070C0"/>
          <w:sz w:val="20"/>
        </w:rPr>
        <w:t>Identificació, anàlisi i valoració dels riscos. Metodologia utilitzada</w:t>
      </w:r>
      <w:bookmarkEnd w:id="13"/>
    </w:p>
    <w:p w14:paraId="334C9461" w14:textId="77777777" w:rsidR="00C4761C" w:rsidRPr="00B72DFC" w:rsidRDefault="00C4761C" w:rsidP="00C4761C">
      <w:pPr>
        <w:spacing w:before="120" w:after="120" w:line="288" w:lineRule="auto"/>
        <w:rPr>
          <w:rFonts w:ascii="Century Gothic" w:eastAsia="Times New Roman" w:hAnsi="Century Gothic" w:cstheme="minorHAnsi"/>
          <w:sz w:val="20"/>
          <w:szCs w:val="20"/>
        </w:rPr>
      </w:pPr>
      <w:r>
        <w:rPr>
          <w:rFonts w:ascii="Century Gothic" w:hAnsi="Century Gothic"/>
          <w:sz w:val="20"/>
        </w:rPr>
        <w:t>BCN ACTIVA ha avaluat els riscos dels processos clau per a l’execució del PRTR en què puguin incórrer i, per fer-ho, ha de dur a terme un exercici d’identificació, anàlisi i valoració:</w:t>
      </w:r>
    </w:p>
    <w:p w14:paraId="1BE517DF" w14:textId="77777777" w:rsidR="00C4761C" w:rsidRPr="00B72DFC" w:rsidRDefault="00C4761C" w:rsidP="00C4761C">
      <w:pPr>
        <w:pStyle w:val="Pargrafdellista"/>
        <w:numPr>
          <w:ilvl w:val="0"/>
          <w:numId w:val="11"/>
        </w:numPr>
        <w:spacing w:before="120" w:after="120" w:line="288" w:lineRule="auto"/>
        <w:jc w:val="both"/>
        <w:rPr>
          <w:rFonts w:ascii="Century Gothic" w:eastAsia="Times New Roman" w:hAnsi="Century Gothic" w:cstheme="minorHAnsi"/>
          <w:sz w:val="20"/>
        </w:rPr>
      </w:pPr>
      <w:r>
        <w:rPr>
          <w:rFonts w:ascii="Century Gothic" w:hAnsi="Century Gothic"/>
          <w:sz w:val="20"/>
        </w:rPr>
        <w:t>La identificació consisteix principalment a determinar quines conductes podrien ser dutes a terme a l’organització dins d’un exercici de previsió racional.</w:t>
      </w:r>
    </w:p>
    <w:p w14:paraId="3ED181B1" w14:textId="77777777" w:rsidR="00C4761C" w:rsidRPr="00B72DFC" w:rsidRDefault="00C4761C" w:rsidP="00C4761C">
      <w:pPr>
        <w:pStyle w:val="Pargrafdellista"/>
        <w:numPr>
          <w:ilvl w:val="0"/>
          <w:numId w:val="11"/>
        </w:numPr>
        <w:spacing w:before="120" w:after="120" w:line="288" w:lineRule="auto"/>
        <w:jc w:val="both"/>
        <w:rPr>
          <w:rFonts w:ascii="Century Gothic" w:eastAsia="Times New Roman" w:hAnsi="Century Gothic" w:cstheme="minorHAnsi"/>
          <w:sz w:val="20"/>
        </w:rPr>
      </w:pPr>
      <w:r>
        <w:rPr>
          <w:rFonts w:ascii="Century Gothic" w:hAnsi="Century Gothic"/>
          <w:sz w:val="20"/>
        </w:rPr>
        <w:t>L’anàlisi de riscos valora la gravetat de les conseqüències, així com la probabilitat d’incompliment.</w:t>
      </w:r>
    </w:p>
    <w:p w14:paraId="066943ED" w14:textId="77777777" w:rsidR="00C4761C" w:rsidRPr="00B72DFC" w:rsidRDefault="00C4761C" w:rsidP="00C4761C">
      <w:pPr>
        <w:spacing w:before="120" w:after="120" w:line="288" w:lineRule="auto"/>
        <w:jc w:val="both"/>
        <w:rPr>
          <w:rFonts w:ascii="Century Gothic" w:eastAsia="Times New Roman" w:hAnsi="Century Gothic" w:cstheme="minorHAnsi"/>
          <w:sz w:val="20"/>
          <w:szCs w:val="20"/>
        </w:rPr>
      </w:pPr>
      <w:r>
        <w:rPr>
          <w:rFonts w:ascii="Century Gothic" w:hAnsi="Century Gothic"/>
          <w:sz w:val="20"/>
        </w:rPr>
        <w:t>L’exercici d’avaluació de riscos s’ha de fer periòdicament de manera planificada anualment o bianualment, així com de manera sobrevinguda en cas d’indicis de corrupció o frau o de canvis de procediment o en el personal</w:t>
      </w:r>
      <w:r>
        <w:rPr>
          <w:rFonts w:ascii="Century Gothic" w:hAnsi="Century Gothic"/>
          <w:i/>
          <w:sz w:val="20"/>
        </w:rPr>
        <w:t>.</w:t>
      </w:r>
      <w:r>
        <w:rPr>
          <w:rFonts w:ascii="Century Gothic" w:hAnsi="Century Gothic"/>
          <w:sz w:val="20"/>
        </w:rPr>
        <w:t xml:space="preserve"> S’aconsella, com a mínim, actualitzar l’avaluació dels riscos amb la mateixa periodicitat que es faci al SGC. </w:t>
      </w:r>
    </w:p>
    <w:p w14:paraId="0F5F8403" w14:textId="77777777" w:rsidR="00C4761C" w:rsidRPr="00B72DFC" w:rsidRDefault="00C4761C" w:rsidP="00C4761C">
      <w:pPr>
        <w:spacing w:before="120" w:after="120" w:line="288" w:lineRule="auto"/>
        <w:jc w:val="both"/>
        <w:rPr>
          <w:rFonts w:ascii="Century Gothic" w:eastAsia="Times New Roman" w:hAnsi="Century Gothic" w:cstheme="minorHAnsi"/>
          <w:sz w:val="20"/>
          <w:szCs w:val="20"/>
        </w:rPr>
      </w:pPr>
      <w:r>
        <w:rPr>
          <w:rFonts w:ascii="Century Gothic" w:hAnsi="Century Gothic"/>
          <w:sz w:val="20"/>
        </w:rPr>
        <w:t xml:space="preserve">A partir de la feina d’identificació, anàlisi i valoració, també s’ha d’avaluar l’adequació del disseny i l’eficàcia dels controls. </w:t>
      </w:r>
    </w:p>
    <w:p w14:paraId="5E58214F" w14:textId="77777777" w:rsidR="00C4761C" w:rsidRPr="00B72DFC" w:rsidRDefault="00C4761C" w:rsidP="00C4761C">
      <w:pPr>
        <w:spacing w:before="120" w:after="120" w:line="288" w:lineRule="auto"/>
        <w:jc w:val="both"/>
        <w:rPr>
          <w:rFonts w:ascii="Century Gothic" w:eastAsia="Times New Roman" w:hAnsi="Century Gothic" w:cstheme="minorHAnsi"/>
          <w:sz w:val="20"/>
          <w:szCs w:val="20"/>
        </w:rPr>
      </w:pPr>
      <w:r>
        <w:rPr>
          <w:rFonts w:ascii="Century Gothic" w:hAnsi="Century Gothic"/>
          <w:sz w:val="20"/>
        </w:rPr>
        <w:t xml:space="preserve">La metodologia utilitzada per a aquest treball preliminar d’identificació, anàlisi i avaluació de riscos ha estat la següent. </w:t>
      </w:r>
    </w:p>
    <w:p w14:paraId="7602B2B5"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En primer lloc, s’ha pres com a base l’avaluació duta a terme en el marc del projecte de compliment normatiu penal, en particular, l’avaluació dels delictes relacionats amb aquest PMA.</w:t>
      </w:r>
    </w:p>
    <w:p w14:paraId="608EAFE1"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Aquesta anàlisi incloïa els elements genèrics o externs de l’organització:</w:t>
      </w:r>
    </w:p>
    <w:p w14:paraId="5CFE3AC1" w14:textId="77777777" w:rsidR="00C4761C" w:rsidRPr="00B72DFC" w:rsidRDefault="00C4761C" w:rsidP="00C4761C">
      <w:pPr>
        <w:pStyle w:val="Pargrafdellista"/>
        <w:numPr>
          <w:ilvl w:val="0"/>
          <w:numId w:val="13"/>
        </w:numPr>
        <w:spacing w:before="120" w:after="120" w:line="288" w:lineRule="auto"/>
        <w:jc w:val="both"/>
        <w:rPr>
          <w:rFonts w:ascii="Century Gothic" w:eastAsia="Times New Roman" w:hAnsi="Century Gothic" w:cstheme="minorHAnsi"/>
          <w:sz w:val="20"/>
        </w:rPr>
      </w:pPr>
      <w:r>
        <w:rPr>
          <w:rFonts w:ascii="Century Gothic" w:hAnsi="Century Gothic"/>
          <w:sz w:val="20"/>
        </w:rPr>
        <w:t>Mida i estructura de l’empresa</w:t>
      </w:r>
    </w:p>
    <w:p w14:paraId="2020ED29" w14:textId="77777777" w:rsidR="00C4761C" w:rsidRPr="00B72DFC" w:rsidRDefault="00C4761C" w:rsidP="00C4761C">
      <w:pPr>
        <w:pStyle w:val="Pargrafdellista"/>
        <w:numPr>
          <w:ilvl w:val="0"/>
          <w:numId w:val="13"/>
        </w:numPr>
        <w:spacing w:before="120" w:after="120" w:line="288" w:lineRule="auto"/>
        <w:jc w:val="both"/>
        <w:rPr>
          <w:rFonts w:ascii="Century Gothic" w:eastAsia="Times New Roman" w:hAnsi="Century Gothic" w:cstheme="minorHAnsi"/>
          <w:sz w:val="20"/>
        </w:rPr>
      </w:pPr>
      <w:r>
        <w:rPr>
          <w:rFonts w:ascii="Century Gothic" w:hAnsi="Century Gothic"/>
          <w:sz w:val="20"/>
        </w:rPr>
        <w:t>Sector en què opera</w:t>
      </w:r>
    </w:p>
    <w:p w14:paraId="2A36F8B7" w14:textId="77777777" w:rsidR="00C4761C" w:rsidRPr="00B72DFC" w:rsidRDefault="00C4761C" w:rsidP="00C4761C">
      <w:pPr>
        <w:pStyle w:val="Pargrafdellista"/>
        <w:numPr>
          <w:ilvl w:val="0"/>
          <w:numId w:val="13"/>
        </w:numPr>
        <w:spacing w:before="120" w:after="120" w:line="288" w:lineRule="auto"/>
        <w:jc w:val="both"/>
        <w:rPr>
          <w:rFonts w:ascii="Century Gothic" w:eastAsia="Times New Roman" w:hAnsi="Century Gothic" w:cstheme="minorHAnsi"/>
          <w:sz w:val="20"/>
        </w:rPr>
      </w:pPr>
      <w:r>
        <w:rPr>
          <w:rFonts w:ascii="Century Gothic" w:hAnsi="Century Gothic"/>
          <w:sz w:val="20"/>
        </w:rPr>
        <w:t>Activitats que desenvolupa</w:t>
      </w:r>
    </w:p>
    <w:p w14:paraId="19F04E83" w14:textId="77777777" w:rsidR="00C4761C" w:rsidRPr="00B72DFC" w:rsidRDefault="00C4761C" w:rsidP="00C4761C">
      <w:pPr>
        <w:pStyle w:val="Pargrafdellista"/>
        <w:numPr>
          <w:ilvl w:val="0"/>
          <w:numId w:val="13"/>
        </w:numPr>
        <w:spacing w:before="120" w:after="120" w:line="288" w:lineRule="auto"/>
        <w:jc w:val="both"/>
        <w:rPr>
          <w:rFonts w:ascii="Century Gothic" w:eastAsia="Times New Roman" w:hAnsi="Century Gothic" w:cstheme="minorHAnsi"/>
          <w:sz w:val="20"/>
        </w:rPr>
      </w:pPr>
      <w:r>
        <w:rPr>
          <w:rFonts w:ascii="Century Gothic" w:hAnsi="Century Gothic"/>
          <w:sz w:val="20"/>
        </w:rPr>
        <w:t>Territoris en què opera</w:t>
      </w:r>
    </w:p>
    <w:p w14:paraId="3300BCC0" w14:textId="77777777" w:rsidR="00C4761C" w:rsidRPr="00B72DFC" w:rsidRDefault="00C4761C" w:rsidP="00C4761C">
      <w:pPr>
        <w:pStyle w:val="Pargrafdellista"/>
        <w:numPr>
          <w:ilvl w:val="0"/>
          <w:numId w:val="13"/>
        </w:numPr>
        <w:spacing w:before="120" w:after="120" w:line="288" w:lineRule="auto"/>
        <w:jc w:val="both"/>
        <w:rPr>
          <w:rFonts w:ascii="Century Gothic" w:eastAsia="Times New Roman" w:hAnsi="Century Gothic" w:cstheme="minorHAnsi"/>
          <w:sz w:val="20"/>
        </w:rPr>
      </w:pPr>
      <w:r>
        <w:rPr>
          <w:rFonts w:ascii="Century Gothic" w:hAnsi="Century Gothic"/>
          <w:sz w:val="20"/>
        </w:rPr>
        <w:t xml:space="preserve">El context de l’organització descrit en l’apartat 2.1 </w:t>
      </w:r>
    </w:p>
    <w:p w14:paraId="3E55DE54"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 xml:space="preserve">Igualment s’han tingut en compte els elements específics o interns de l’organització i, en particular, l’activitat que podria desenvolupar com a agent decisor o executor </w:t>
      </w:r>
      <w:r>
        <w:rPr>
          <w:rFonts w:ascii="Century Gothic" w:hAnsi="Century Gothic"/>
          <w:sz w:val="20"/>
        </w:rPr>
        <w:lastRenderedPageBreak/>
        <w:t>en matèria de PRTR. En particular, s’analitzen les activitats que poden comportar riscos, tot identificant les diferents àrees, departaments i responsables.</w:t>
      </w:r>
    </w:p>
    <w:p w14:paraId="7F3F086A"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 xml:space="preserve">Aquesta informació s’ha obtingut mitjançant l’anàlisi de determinats documents relacionats i sobre la base de les entrevistes amb la direcció i altre personal de l’empresa que es van realitzar per al desenvolupament del SGC penal. </w:t>
      </w:r>
    </w:p>
    <w:p w14:paraId="3032CAC9"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Igualment, s’ha completat un qüestionari d’avaluació del risc per part de diverses persones clau de l’organització.</w:t>
      </w:r>
    </w:p>
    <w:p w14:paraId="279A59A9"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En relació amb possibles infraccions, s’ha dut a terme una anàlisi de possibles conductes, incloent-hi la informació següent:</w:t>
      </w:r>
    </w:p>
    <w:p w14:paraId="676E7DA9" w14:textId="77777777" w:rsidR="00C4761C" w:rsidRPr="00B72DFC" w:rsidRDefault="00C4761C" w:rsidP="00C4761C">
      <w:pPr>
        <w:pStyle w:val="Pargrafdellista"/>
        <w:numPr>
          <w:ilvl w:val="0"/>
          <w:numId w:val="14"/>
        </w:numPr>
        <w:spacing w:before="120" w:after="120" w:line="288" w:lineRule="auto"/>
        <w:jc w:val="both"/>
        <w:rPr>
          <w:rFonts w:ascii="Century Gothic" w:eastAsia="Times New Roman" w:hAnsi="Century Gothic" w:cstheme="minorHAnsi"/>
          <w:sz w:val="20"/>
        </w:rPr>
      </w:pPr>
      <w:r>
        <w:rPr>
          <w:rFonts w:ascii="Century Gothic" w:hAnsi="Century Gothic"/>
          <w:sz w:val="20"/>
        </w:rPr>
        <w:t>Identificadors de risc: és el procés de trobar i reconèixer l’origen del risc, és a dir, aquells elements que sols o en combinació amb altres podrien ser la causa de possibles conductes irregulars o delictives, independentment que s’hagi implementat o no alguna mesura per al seu control.</w:t>
      </w:r>
    </w:p>
    <w:p w14:paraId="14D7B15C" w14:textId="77777777" w:rsidR="00C4761C" w:rsidRPr="00B72DFC" w:rsidRDefault="00C4761C" w:rsidP="00C4761C">
      <w:pPr>
        <w:pStyle w:val="Pargrafdellista"/>
        <w:numPr>
          <w:ilvl w:val="0"/>
          <w:numId w:val="14"/>
        </w:numPr>
        <w:spacing w:before="120" w:after="120" w:line="288" w:lineRule="auto"/>
        <w:jc w:val="both"/>
        <w:rPr>
          <w:rFonts w:ascii="Century Gothic" w:eastAsia="Times New Roman" w:hAnsi="Century Gothic" w:cstheme="minorHAnsi"/>
          <w:sz w:val="20"/>
        </w:rPr>
      </w:pPr>
      <w:r>
        <w:rPr>
          <w:rFonts w:ascii="Century Gothic" w:hAnsi="Century Gothic"/>
          <w:sz w:val="20"/>
        </w:rPr>
        <w:t>Controls generals implementats: actuacions ja implementades per l’empresa per evitar conductes de risc.</w:t>
      </w:r>
    </w:p>
    <w:p w14:paraId="31BBDEA7" w14:textId="77777777" w:rsidR="00C4761C" w:rsidRPr="00B72DFC" w:rsidRDefault="00C4761C" w:rsidP="00C4761C">
      <w:pPr>
        <w:pStyle w:val="Pargrafdellista"/>
        <w:numPr>
          <w:ilvl w:val="0"/>
          <w:numId w:val="14"/>
        </w:numPr>
        <w:spacing w:before="120" w:after="120" w:line="288" w:lineRule="auto"/>
        <w:jc w:val="both"/>
        <w:rPr>
          <w:rFonts w:ascii="Century Gothic" w:eastAsia="Times New Roman" w:hAnsi="Century Gothic" w:cstheme="minorHAnsi"/>
          <w:sz w:val="20"/>
        </w:rPr>
      </w:pPr>
      <w:r>
        <w:rPr>
          <w:rFonts w:ascii="Century Gothic" w:hAnsi="Century Gothic"/>
          <w:sz w:val="20"/>
        </w:rPr>
        <w:t>Recomanacions: procediments per seguir o polítiques d’actuació que cal adoptar d’acord amb cadascun dels comportaments descrits.</w:t>
      </w:r>
    </w:p>
    <w:p w14:paraId="0F598A68" w14:textId="77777777" w:rsidR="00C4761C" w:rsidRPr="00B72DFC" w:rsidRDefault="00C4761C" w:rsidP="00C4761C">
      <w:pPr>
        <w:pStyle w:val="Pargrafdellista"/>
        <w:numPr>
          <w:ilvl w:val="0"/>
          <w:numId w:val="14"/>
        </w:numPr>
        <w:spacing w:before="120" w:after="120" w:line="288" w:lineRule="auto"/>
        <w:jc w:val="both"/>
        <w:rPr>
          <w:rFonts w:ascii="Century Gothic" w:eastAsia="Times New Roman" w:hAnsi="Century Gothic" w:cstheme="minorHAnsi"/>
          <w:sz w:val="20"/>
        </w:rPr>
      </w:pPr>
      <w:r>
        <w:rPr>
          <w:rFonts w:ascii="Century Gothic" w:hAnsi="Century Gothic"/>
          <w:sz w:val="20"/>
        </w:rPr>
        <w:t>Nivell de risc: s’atribueix un nivell de risc d’acord amb els criteris establerts a l'’</w:t>
      </w:r>
      <w:r>
        <w:rPr>
          <w:rFonts w:ascii="Century Gothic" w:hAnsi="Century Gothic"/>
          <w:b/>
          <w:sz w:val="20"/>
          <w:u w:val="single"/>
        </w:rPr>
        <w:t>annex III</w:t>
      </w:r>
      <w:r>
        <w:rPr>
          <w:rFonts w:ascii="Century Gothic" w:hAnsi="Century Gothic"/>
          <w:sz w:val="20"/>
        </w:rPr>
        <w:t>.</w:t>
      </w:r>
    </w:p>
    <w:p w14:paraId="791F742C"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Finalment, s’inclou una sèrie de conductes en què es valora el nivell de risc en funció de la probabilitat d’ocurrència, així com de l’impacte que tindria en BCN ACTIVA.</w:t>
      </w:r>
    </w:p>
    <w:p w14:paraId="46B8A542" w14:textId="77777777" w:rsidR="00C4761C" w:rsidRPr="00B72DFC" w:rsidRDefault="00C4761C" w:rsidP="00C4761C">
      <w:pPr>
        <w:pStyle w:val="Pargrafdellista"/>
        <w:spacing w:before="120" w:after="120" w:line="288" w:lineRule="auto"/>
        <w:ind w:left="360"/>
        <w:jc w:val="both"/>
        <w:rPr>
          <w:rFonts w:ascii="Century Gothic" w:eastAsia="Times New Roman" w:hAnsi="Century Gothic" w:cstheme="minorHAnsi"/>
          <w:sz w:val="20"/>
        </w:rPr>
      </w:pPr>
      <w:r>
        <w:rPr>
          <w:rFonts w:ascii="Century Gothic" w:hAnsi="Century Gothic"/>
          <w:sz w:val="20"/>
        </w:rPr>
        <w:t>S’estableixen cinc nivells de risc: nul marginal, marginal, moderat, significatiu i imminent.</w:t>
      </w:r>
    </w:p>
    <w:p w14:paraId="34A8B6C2" w14:textId="77777777" w:rsidR="00C4761C" w:rsidRPr="00B72DFC" w:rsidRDefault="00C4761C" w:rsidP="00C4761C">
      <w:pPr>
        <w:pStyle w:val="Pargrafdellista"/>
        <w:spacing w:before="120" w:after="120" w:line="288" w:lineRule="auto"/>
        <w:ind w:left="360"/>
        <w:jc w:val="both"/>
        <w:rPr>
          <w:rFonts w:ascii="Century Gothic" w:eastAsia="Times New Roman" w:hAnsi="Century Gothic" w:cstheme="minorHAnsi"/>
          <w:sz w:val="20"/>
        </w:rPr>
      </w:pPr>
      <w:r>
        <w:rPr>
          <w:rFonts w:ascii="Century Gothic" w:hAnsi="Century Gothic"/>
          <w:sz w:val="20"/>
        </w:rPr>
        <w:t>Per a l’obtenció dels valors anteriors s’ha utilitzat la metodologia establerta en l'’</w:t>
      </w:r>
      <w:r>
        <w:rPr>
          <w:rFonts w:ascii="Century Gothic" w:hAnsi="Century Gothic"/>
          <w:b/>
          <w:sz w:val="20"/>
          <w:u w:val="single"/>
        </w:rPr>
        <w:t>annex I</w:t>
      </w:r>
      <w:r>
        <w:rPr>
          <w:rFonts w:ascii="Century Gothic" w:hAnsi="Century Gothic"/>
          <w:sz w:val="20"/>
        </w:rPr>
        <w:t xml:space="preserve"> d’aquest document.</w:t>
      </w:r>
    </w:p>
    <w:p w14:paraId="47780BE4" w14:textId="77777777" w:rsidR="00C4761C" w:rsidRPr="00B72DFC" w:rsidRDefault="00C4761C" w:rsidP="00C4761C">
      <w:pPr>
        <w:pStyle w:val="Pargrafdellista"/>
        <w:numPr>
          <w:ilvl w:val="0"/>
          <w:numId w:val="12"/>
        </w:numPr>
        <w:spacing w:before="120" w:after="120" w:line="288" w:lineRule="auto"/>
        <w:jc w:val="both"/>
        <w:rPr>
          <w:rFonts w:ascii="Century Gothic" w:eastAsia="Times New Roman" w:hAnsi="Century Gothic" w:cstheme="minorHAnsi"/>
          <w:sz w:val="20"/>
        </w:rPr>
      </w:pPr>
      <w:r>
        <w:rPr>
          <w:rFonts w:ascii="Century Gothic" w:hAnsi="Century Gothic"/>
          <w:sz w:val="20"/>
        </w:rPr>
        <w:t xml:space="preserve">La identificació, l’anàlisi i l’avaluació dels riscos inclosos en aquest document són de caràcter preliminar i s’han de revisar amb els equips designats per BCN ACTIVA.  </w:t>
      </w:r>
    </w:p>
    <w:p w14:paraId="636CF461" w14:textId="77777777" w:rsidR="00C4761C" w:rsidRPr="00B72DFC" w:rsidRDefault="00C4761C" w:rsidP="00C4761C">
      <w:pPr>
        <w:pStyle w:val="Pargrafdellista"/>
        <w:spacing w:before="120" w:after="120" w:line="288" w:lineRule="auto"/>
        <w:ind w:left="360"/>
        <w:jc w:val="both"/>
        <w:rPr>
          <w:rFonts w:ascii="Century Gothic" w:eastAsia="Times New Roman" w:hAnsi="Century Gothic" w:cstheme="minorHAnsi"/>
          <w:sz w:val="20"/>
          <w:lang w:eastAsia="es-ES"/>
        </w:rPr>
      </w:pPr>
    </w:p>
    <w:p w14:paraId="65E8232C" w14:textId="77777777" w:rsidR="00C4761C" w:rsidRPr="00B72DFC" w:rsidRDefault="00C4761C" w:rsidP="00B72DFC">
      <w:pPr>
        <w:spacing w:before="120" w:after="120" w:line="288" w:lineRule="auto"/>
        <w:jc w:val="both"/>
        <w:rPr>
          <w:rFonts w:ascii="Century Gothic" w:eastAsia="Times New Roman" w:hAnsi="Century Gothic" w:cstheme="minorHAnsi"/>
          <w:b/>
          <w:sz w:val="20"/>
        </w:rPr>
      </w:pPr>
      <w:r>
        <w:rPr>
          <w:rFonts w:ascii="Century Gothic" w:hAnsi="Century Gothic"/>
          <w:b/>
          <w:sz w:val="20"/>
        </w:rPr>
        <w:t>Identificació i anàlisi de possibles riscos de frau i conflicte d’interessos</w:t>
      </w:r>
    </w:p>
    <w:p w14:paraId="159A4B71"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S’han tingut en compte els riscos tipus proposats per les eines d’avaluació del risc de frau de la Comissió Europea en la gestió de fons europeus, dividits en les tres grans àrees de preparació, licitació i execució. Seguidament, s’han inclòs dins d’aquestes tres fases les dotze àrees de risc comunes a totes les entitats adjudicadores amb la categoria proposada per l’Oficina Antifrau de Catalunya.  </w:t>
      </w:r>
    </w:p>
    <w:p w14:paraId="5B4CFC93" w14:textId="77777777" w:rsidR="00C4761C" w:rsidRPr="00B72DFC"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Tanmateix, cada àrea de risc inclou les conductes mes comunes i aquelles que podrien potencialment afectar l’activitat de BCN ACTIVA segons la informació obtinguda. </w:t>
      </w:r>
    </w:p>
    <w:p w14:paraId="33827B07" w14:textId="77777777" w:rsidR="00C4761C" w:rsidRPr="00B72DFC" w:rsidRDefault="00C4761C" w:rsidP="00C4761C">
      <w:pPr>
        <w:spacing w:before="120" w:after="120" w:line="288" w:lineRule="auto"/>
        <w:jc w:val="both"/>
        <w:rPr>
          <w:rFonts w:ascii="Century Gothic" w:eastAsia="Times New Roman" w:hAnsi="Century Gothic" w:cstheme="minorHAnsi"/>
          <w:sz w:val="20"/>
          <w:szCs w:val="20"/>
        </w:rPr>
      </w:pPr>
      <w:r>
        <w:rPr>
          <w:rFonts w:ascii="Century Gothic" w:hAnsi="Century Gothic"/>
          <w:sz w:val="20"/>
        </w:rPr>
        <w:t xml:space="preserve">L’avaluació dels riscos s’uneix a aquest document com a </w:t>
      </w:r>
      <w:r>
        <w:rPr>
          <w:rFonts w:ascii="Century Gothic" w:hAnsi="Century Gothic"/>
          <w:b/>
          <w:sz w:val="20"/>
          <w:u w:val="single"/>
        </w:rPr>
        <w:t>annex II</w:t>
      </w:r>
      <w:r>
        <w:rPr>
          <w:rFonts w:ascii="Century Gothic" w:hAnsi="Century Gothic"/>
          <w:sz w:val="20"/>
        </w:rPr>
        <w:t>.</w:t>
      </w:r>
    </w:p>
    <w:p w14:paraId="2FB69D67" w14:textId="77777777" w:rsidR="00C4761C" w:rsidRPr="00B72DFC" w:rsidRDefault="00C4761C" w:rsidP="00B72DFC">
      <w:pPr>
        <w:spacing w:before="120" w:after="120" w:line="288" w:lineRule="auto"/>
        <w:jc w:val="both"/>
        <w:rPr>
          <w:rFonts w:ascii="Century Gothic" w:eastAsia="Times New Roman" w:hAnsi="Century Gothic" w:cstheme="minorHAnsi"/>
          <w:b/>
          <w:sz w:val="20"/>
        </w:rPr>
      </w:pPr>
      <w:r>
        <w:rPr>
          <w:rFonts w:ascii="Century Gothic" w:hAnsi="Century Gothic"/>
          <w:b/>
          <w:sz w:val="20"/>
        </w:rPr>
        <w:t>Valoració de riscos penals i matriu de risc</w:t>
      </w:r>
    </w:p>
    <w:p w14:paraId="41EA8085" w14:textId="1AC2FED4" w:rsidR="00445076" w:rsidRDefault="00C4761C" w:rsidP="00C4761C">
      <w:pPr>
        <w:spacing w:before="120" w:after="120" w:line="288" w:lineRule="auto"/>
        <w:jc w:val="both"/>
        <w:rPr>
          <w:rFonts w:ascii="Century Gothic" w:hAnsi="Century Gothic" w:cstheme="minorHAnsi"/>
          <w:sz w:val="20"/>
          <w:szCs w:val="20"/>
        </w:rPr>
      </w:pPr>
      <w:r>
        <w:rPr>
          <w:rFonts w:ascii="Century Gothic" w:hAnsi="Century Gothic"/>
          <w:sz w:val="20"/>
        </w:rPr>
        <w:t xml:space="preserve">L’avaluació dels riscos penals identificats i analitzats en l’apartat anterior s’ha dut a terme d’acord amb la metodologia descrita en </w:t>
      </w:r>
      <w:r>
        <w:rPr>
          <w:rFonts w:ascii="Century Gothic" w:hAnsi="Century Gothic"/>
          <w:b/>
          <w:sz w:val="20"/>
          <w:u w:val="single"/>
        </w:rPr>
        <w:t>l’annex I</w:t>
      </w:r>
      <w:r>
        <w:rPr>
          <w:rFonts w:ascii="Century Gothic" w:hAnsi="Century Gothic"/>
          <w:sz w:val="20"/>
        </w:rPr>
        <w:t xml:space="preserve"> d’aquest document.</w:t>
      </w:r>
    </w:p>
    <w:p w14:paraId="45B6C815" w14:textId="77777777" w:rsidR="00445076" w:rsidRPr="00445076" w:rsidRDefault="00445076" w:rsidP="00C4761C">
      <w:pPr>
        <w:spacing w:before="120" w:after="120" w:line="288" w:lineRule="auto"/>
        <w:jc w:val="both"/>
        <w:rPr>
          <w:rFonts w:ascii="Century Gothic" w:hAnsi="Century Gothic" w:cstheme="minorHAnsi"/>
          <w:sz w:val="20"/>
          <w:szCs w:val="20"/>
          <w:lang w:eastAsia="es-ES"/>
        </w:rPr>
      </w:pPr>
    </w:p>
    <w:p w14:paraId="03A2BA84" w14:textId="3A8EFE6A" w:rsidR="00C4761C" w:rsidRPr="00445076" w:rsidRDefault="00C4761C" w:rsidP="00445076">
      <w:pPr>
        <w:pStyle w:val="Ttol1"/>
        <w:spacing w:before="0" w:line="240" w:lineRule="auto"/>
        <w:jc w:val="both"/>
        <w:rPr>
          <w:rFonts w:ascii="Century Gothic" w:hAnsi="Century Gothic"/>
          <w:sz w:val="20"/>
          <w:szCs w:val="20"/>
        </w:rPr>
      </w:pPr>
      <w:bookmarkStart w:id="14" w:name="_Toc107571965"/>
      <w:r>
        <w:rPr>
          <w:rFonts w:ascii="Century Gothic" w:hAnsi="Century Gothic"/>
          <w:sz w:val="20"/>
        </w:rPr>
        <w:lastRenderedPageBreak/>
        <w:t>Recomanacions</w:t>
      </w:r>
      <w:bookmarkEnd w:id="14"/>
    </w:p>
    <w:p w14:paraId="14DA0DA8" w14:textId="77777777" w:rsidR="00C4761C" w:rsidRPr="00B72DFC" w:rsidRDefault="00C4761C" w:rsidP="00B72DFC">
      <w:pPr>
        <w:spacing w:before="120" w:after="120" w:line="288" w:lineRule="auto"/>
        <w:jc w:val="both"/>
        <w:rPr>
          <w:rFonts w:ascii="Century Gothic" w:hAnsi="Century Gothic" w:cstheme="minorHAnsi"/>
          <w:sz w:val="20"/>
          <w:szCs w:val="20"/>
        </w:rPr>
      </w:pPr>
      <w:r>
        <w:rPr>
          <w:rFonts w:ascii="Century Gothic" w:hAnsi="Century Gothic"/>
          <w:sz w:val="20"/>
        </w:rPr>
        <w:t>Un cop examinada la documentació i la informació facilitada per BCN ACTIVA, així com la normativa que resulta d’aplicació, recomanem que es portin a terme les recomanacions incloses a l’</w:t>
      </w:r>
      <w:r>
        <w:rPr>
          <w:rFonts w:ascii="Century Gothic" w:hAnsi="Century Gothic"/>
          <w:b/>
          <w:sz w:val="20"/>
          <w:u w:val="single"/>
        </w:rPr>
        <w:t>annex III</w:t>
      </w:r>
      <w:r>
        <w:rPr>
          <w:rFonts w:ascii="Century Gothic" w:hAnsi="Century Gothic"/>
          <w:sz w:val="20"/>
        </w:rPr>
        <w:t>.</w:t>
      </w:r>
    </w:p>
    <w:p w14:paraId="6442AA32" w14:textId="537B418F" w:rsidR="00F562E7" w:rsidRDefault="00F562E7">
      <w:pPr>
        <w:rPr>
          <w:rFonts w:ascii="Century Gothic" w:eastAsiaTheme="majorEastAsia" w:hAnsi="Century Gothic" w:cstheme="majorBidi"/>
          <w:color w:val="2F5496" w:themeColor="accent1" w:themeShade="BF"/>
          <w:sz w:val="20"/>
          <w:szCs w:val="20"/>
          <w:lang w:val="ca"/>
        </w:rPr>
      </w:pPr>
    </w:p>
    <w:p w14:paraId="46DA859A" w14:textId="77B48AED" w:rsidR="00C4761C" w:rsidRPr="00B07B95" w:rsidRDefault="00C4761C" w:rsidP="00B07B95">
      <w:pPr>
        <w:pStyle w:val="Ttol1"/>
        <w:spacing w:before="0" w:line="240" w:lineRule="auto"/>
        <w:jc w:val="both"/>
        <w:rPr>
          <w:rFonts w:ascii="Century Gothic" w:hAnsi="Century Gothic"/>
          <w:sz w:val="20"/>
          <w:szCs w:val="20"/>
        </w:rPr>
      </w:pPr>
      <w:bookmarkStart w:id="15" w:name="_Toc107571966"/>
      <w:r>
        <w:rPr>
          <w:rFonts w:ascii="Century Gothic" w:hAnsi="Century Gothic"/>
          <w:sz w:val="20"/>
        </w:rPr>
        <w:t>ANNEX I. Metodologia d’avaluació de riscos</w:t>
      </w:r>
      <w:bookmarkEnd w:id="15"/>
    </w:p>
    <w:p w14:paraId="7B9428EC" w14:textId="77777777" w:rsidR="00C4761C" w:rsidRPr="00B07B95" w:rsidRDefault="00C4761C" w:rsidP="00C4761C">
      <w:pPr>
        <w:suppressAutoHyphens/>
        <w:spacing w:before="120" w:after="120" w:line="288" w:lineRule="auto"/>
        <w:jc w:val="both"/>
        <w:rPr>
          <w:rFonts w:ascii="Century Gothic" w:hAnsi="Century Gothic" w:cstheme="minorHAnsi"/>
          <w:sz w:val="20"/>
          <w:szCs w:val="20"/>
        </w:rPr>
      </w:pPr>
      <w:r>
        <w:rPr>
          <w:rFonts w:ascii="Century Gothic" w:hAnsi="Century Gothic"/>
          <w:sz w:val="20"/>
        </w:rPr>
        <w:t>Per tal de dur a terme la valoració dels riscos, s’ha tingut en compte com a primera variable un paràmetre d’impacte de risc, així com un paràmetre de probabilitat d’ocurrència de risc, cadascun alhora integrat per diverses variables, com es descriu a continuació:</w:t>
      </w:r>
    </w:p>
    <w:p w14:paraId="7DF2EB1A" w14:textId="77777777" w:rsidR="00C4761C" w:rsidRPr="00B07B95" w:rsidRDefault="00C4761C" w:rsidP="00C4761C">
      <w:pPr>
        <w:pStyle w:val="Pargrafdellista"/>
        <w:numPr>
          <w:ilvl w:val="0"/>
          <w:numId w:val="15"/>
        </w:numPr>
        <w:suppressAutoHyphens/>
        <w:spacing w:before="120" w:after="120" w:line="288" w:lineRule="auto"/>
        <w:jc w:val="both"/>
        <w:rPr>
          <w:rFonts w:ascii="Century Gothic" w:hAnsi="Century Gothic" w:cstheme="minorHAnsi"/>
          <w:b/>
          <w:sz w:val="20"/>
        </w:rPr>
      </w:pPr>
      <w:bookmarkStart w:id="16" w:name="_Hlk69139467"/>
      <w:r>
        <w:rPr>
          <w:rFonts w:ascii="Century Gothic" w:hAnsi="Century Gothic"/>
          <w:b/>
          <w:sz w:val="20"/>
        </w:rPr>
        <w:t>Impacte del risc</w:t>
      </w:r>
    </w:p>
    <w:p w14:paraId="6B3250EF" w14:textId="77777777" w:rsidR="00C4761C" w:rsidRPr="00B07B95" w:rsidRDefault="00C4761C" w:rsidP="00C4761C">
      <w:pPr>
        <w:suppressAutoHyphens/>
        <w:spacing w:before="120" w:after="120" w:line="288" w:lineRule="auto"/>
        <w:jc w:val="both"/>
        <w:rPr>
          <w:rFonts w:ascii="Century Gothic" w:hAnsi="Century Gothic" w:cstheme="minorHAnsi"/>
          <w:sz w:val="20"/>
          <w:szCs w:val="20"/>
        </w:rPr>
      </w:pPr>
      <w:r>
        <w:rPr>
          <w:rFonts w:ascii="Century Gothic" w:hAnsi="Century Gothic"/>
          <w:sz w:val="20"/>
        </w:rPr>
        <w:t>S’han considerat els dos criteris següents per a l’avaluació de l’impacte del risc:</w:t>
      </w:r>
    </w:p>
    <w:p w14:paraId="0457D0D9" w14:textId="77777777" w:rsidR="00C4761C" w:rsidRPr="00B07B95" w:rsidRDefault="00C4761C" w:rsidP="00C4761C">
      <w:pPr>
        <w:pStyle w:val="Pargrafdellista"/>
        <w:suppressAutoHyphens/>
        <w:spacing w:before="120" w:after="120" w:line="288" w:lineRule="auto"/>
        <w:ind w:left="360"/>
        <w:jc w:val="both"/>
        <w:rPr>
          <w:rFonts w:ascii="Century Gothic" w:hAnsi="Century Gothic" w:cstheme="minorHAnsi"/>
          <w:sz w:val="20"/>
          <w:lang w:eastAsia="ar-SA"/>
        </w:rPr>
      </w:pPr>
    </w:p>
    <w:p w14:paraId="37F3B73A" w14:textId="77777777" w:rsidR="00C4761C" w:rsidRPr="00B07B95" w:rsidRDefault="00C4761C" w:rsidP="00C4761C">
      <w:pPr>
        <w:pStyle w:val="Pargrafdellista"/>
        <w:numPr>
          <w:ilvl w:val="0"/>
          <w:numId w:val="16"/>
        </w:numPr>
        <w:suppressAutoHyphens/>
        <w:spacing w:before="120" w:after="120" w:line="288" w:lineRule="auto"/>
        <w:jc w:val="both"/>
        <w:rPr>
          <w:rFonts w:ascii="Century Gothic" w:hAnsi="Century Gothic" w:cstheme="minorHAnsi"/>
          <w:sz w:val="20"/>
        </w:rPr>
      </w:pPr>
      <w:r>
        <w:rPr>
          <w:rFonts w:ascii="Century Gothic" w:hAnsi="Century Gothic"/>
          <w:sz w:val="20"/>
        </w:rPr>
        <w:t>Impacte econòmic: cost econòmic (financer i patrimonial) en el compte de resultats i/o inversions, incloses les sancions administratives i els danys que puguin sorgir.</w:t>
      </w:r>
    </w:p>
    <w:p w14:paraId="1BC8EDDC" w14:textId="77777777" w:rsidR="00C4761C" w:rsidRPr="00B07B95" w:rsidRDefault="00C4761C" w:rsidP="00C4761C">
      <w:pPr>
        <w:pStyle w:val="Pargrafdellista"/>
        <w:suppressAutoHyphens/>
        <w:spacing w:before="120" w:after="120" w:line="288" w:lineRule="auto"/>
        <w:jc w:val="both"/>
        <w:rPr>
          <w:rFonts w:ascii="Century Gothic" w:hAnsi="Century Gothic" w:cstheme="minorHAnsi"/>
          <w:sz w:val="20"/>
          <w:lang w:eastAsia="ar-SA"/>
        </w:rPr>
      </w:pPr>
    </w:p>
    <w:tbl>
      <w:tblPr>
        <w:tblStyle w:val="Taulaambquadrcula"/>
        <w:tblW w:w="0" w:type="auto"/>
        <w:tblInd w:w="2482" w:type="dxa"/>
        <w:tblLook w:val="04A0" w:firstRow="1" w:lastRow="0" w:firstColumn="1" w:lastColumn="0" w:noHBand="0" w:noVBand="1"/>
      </w:tblPr>
      <w:tblGrid>
        <w:gridCol w:w="806"/>
        <w:gridCol w:w="2722"/>
      </w:tblGrid>
      <w:tr w:rsidR="00C4761C" w:rsidRPr="00B07B95" w14:paraId="1612D011" w14:textId="77777777" w:rsidTr="001C6185">
        <w:trPr>
          <w:trHeight w:val="294"/>
        </w:trPr>
        <w:tc>
          <w:tcPr>
            <w:tcW w:w="806" w:type="dxa"/>
          </w:tcPr>
          <w:p w14:paraId="0659D6D5"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4</w:t>
            </w:r>
          </w:p>
        </w:tc>
        <w:tc>
          <w:tcPr>
            <w:tcW w:w="2722" w:type="dxa"/>
          </w:tcPr>
          <w:p w14:paraId="3F936EEA"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Impacte superior a 1 M</w:t>
            </w:r>
          </w:p>
        </w:tc>
      </w:tr>
      <w:tr w:rsidR="00C4761C" w:rsidRPr="00B07B95" w14:paraId="2049FA7F" w14:textId="77777777" w:rsidTr="001C6185">
        <w:trPr>
          <w:trHeight w:val="305"/>
        </w:trPr>
        <w:tc>
          <w:tcPr>
            <w:tcW w:w="806" w:type="dxa"/>
          </w:tcPr>
          <w:p w14:paraId="6AC4D378"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3</w:t>
            </w:r>
          </w:p>
        </w:tc>
        <w:tc>
          <w:tcPr>
            <w:tcW w:w="2722" w:type="dxa"/>
          </w:tcPr>
          <w:p w14:paraId="1BF1A4BF"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Impacte entre 500.000 i 1 M</w:t>
            </w:r>
          </w:p>
        </w:tc>
      </w:tr>
      <w:tr w:rsidR="00C4761C" w:rsidRPr="00B07B95" w14:paraId="383C7B0B" w14:textId="77777777" w:rsidTr="001C6185">
        <w:trPr>
          <w:trHeight w:val="294"/>
        </w:trPr>
        <w:tc>
          <w:tcPr>
            <w:tcW w:w="806" w:type="dxa"/>
          </w:tcPr>
          <w:p w14:paraId="511B9C13"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2</w:t>
            </w:r>
          </w:p>
        </w:tc>
        <w:tc>
          <w:tcPr>
            <w:tcW w:w="2722" w:type="dxa"/>
          </w:tcPr>
          <w:p w14:paraId="2B3F58C0"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Impacte entre 250.000 i 500.000</w:t>
            </w:r>
          </w:p>
        </w:tc>
      </w:tr>
      <w:tr w:rsidR="00C4761C" w:rsidRPr="00B07B95" w14:paraId="62ABCC4C" w14:textId="77777777" w:rsidTr="001C6185">
        <w:trPr>
          <w:trHeight w:val="294"/>
        </w:trPr>
        <w:tc>
          <w:tcPr>
            <w:tcW w:w="806" w:type="dxa"/>
          </w:tcPr>
          <w:p w14:paraId="03491ECE"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1</w:t>
            </w:r>
          </w:p>
        </w:tc>
        <w:tc>
          <w:tcPr>
            <w:tcW w:w="2722" w:type="dxa"/>
          </w:tcPr>
          <w:p w14:paraId="272F7517"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Impacte inferior a 250.000</w:t>
            </w:r>
          </w:p>
        </w:tc>
      </w:tr>
    </w:tbl>
    <w:p w14:paraId="73C96163" w14:textId="77777777" w:rsidR="00C4761C" w:rsidRPr="00B07B95" w:rsidRDefault="00C4761C" w:rsidP="00C4761C">
      <w:pPr>
        <w:pStyle w:val="Pargrafdellista"/>
        <w:suppressAutoHyphens/>
        <w:spacing w:before="120" w:after="120" w:line="288" w:lineRule="auto"/>
        <w:jc w:val="both"/>
        <w:rPr>
          <w:rFonts w:ascii="Century Gothic" w:hAnsi="Century Gothic" w:cstheme="minorHAnsi"/>
          <w:sz w:val="20"/>
          <w:lang w:eastAsia="ar-SA"/>
        </w:rPr>
      </w:pPr>
    </w:p>
    <w:p w14:paraId="0FAA14BE" w14:textId="77777777" w:rsidR="00C4761C" w:rsidRPr="00B07B95" w:rsidRDefault="00C4761C" w:rsidP="00C4761C">
      <w:pPr>
        <w:pStyle w:val="Pargrafdellista"/>
        <w:numPr>
          <w:ilvl w:val="0"/>
          <w:numId w:val="16"/>
        </w:numPr>
        <w:suppressAutoHyphens/>
        <w:spacing w:before="120" w:after="120" w:line="288" w:lineRule="auto"/>
        <w:jc w:val="both"/>
        <w:rPr>
          <w:rFonts w:ascii="Century Gothic" w:hAnsi="Century Gothic" w:cstheme="minorHAnsi"/>
          <w:sz w:val="20"/>
        </w:rPr>
      </w:pPr>
      <w:r>
        <w:rPr>
          <w:rFonts w:ascii="Century Gothic" w:hAnsi="Century Gothic"/>
          <w:sz w:val="20"/>
        </w:rPr>
        <w:t>Impacte reputacional: té en compte el dany que es pot causar a BCN ACTIVA per la pèrdua de confiança dels seus clients, accionistes, empleats o tercers interessats.</w:t>
      </w:r>
    </w:p>
    <w:p w14:paraId="0AEA8795" w14:textId="77777777" w:rsidR="00C4761C" w:rsidRPr="00B07B95" w:rsidRDefault="00C4761C" w:rsidP="00C4761C">
      <w:pPr>
        <w:pStyle w:val="Pargrafdellista"/>
        <w:suppressAutoHyphens/>
        <w:spacing w:before="120" w:after="120" w:line="288" w:lineRule="auto"/>
        <w:jc w:val="both"/>
        <w:rPr>
          <w:rFonts w:ascii="Century Gothic" w:hAnsi="Century Gothic" w:cstheme="minorHAnsi"/>
          <w:sz w:val="20"/>
          <w:lang w:eastAsia="ar-SA"/>
        </w:rPr>
      </w:pPr>
    </w:p>
    <w:tbl>
      <w:tblPr>
        <w:tblStyle w:val="Taulaambquadrcula"/>
        <w:tblW w:w="0" w:type="auto"/>
        <w:tblInd w:w="1522" w:type="dxa"/>
        <w:tblLook w:val="04A0" w:firstRow="1" w:lastRow="0" w:firstColumn="1" w:lastColumn="0" w:noHBand="0" w:noVBand="1"/>
      </w:tblPr>
      <w:tblGrid>
        <w:gridCol w:w="806"/>
        <w:gridCol w:w="5464"/>
      </w:tblGrid>
      <w:tr w:rsidR="00C4761C" w:rsidRPr="00B07B95" w14:paraId="65F5EC8D" w14:textId="77777777" w:rsidTr="001C6185">
        <w:trPr>
          <w:trHeight w:val="294"/>
        </w:trPr>
        <w:tc>
          <w:tcPr>
            <w:tcW w:w="806" w:type="dxa"/>
          </w:tcPr>
          <w:p w14:paraId="62600856"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4</w:t>
            </w:r>
          </w:p>
        </w:tc>
        <w:tc>
          <w:tcPr>
            <w:tcW w:w="5464" w:type="dxa"/>
          </w:tcPr>
          <w:p w14:paraId="192CC7B3"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Ampli impacte en el sector, entre clients, administracions o administracions públiques, proveïdors i competidors</w:t>
            </w:r>
          </w:p>
        </w:tc>
      </w:tr>
      <w:tr w:rsidR="00C4761C" w:rsidRPr="00B07B95" w14:paraId="3F973452" w14:textId="77777777" w:rsidTr="001C6185">
        <w:trPr>
          <w:trHeight w:val="305"/>
        </w:trPr>
        <w:tc>
          <w:tcPr>
            <w:tcW w:w="806" w:type="dxa"/>
          </w:tcPr>
          <w:p w14:paraId="2680C4DA"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3</w:t>
            </w:r>
          </w:p>
        </w:tc>
        <w:tc>
          <w:tcPr>
            <w:tcW w:w="5464" w:type="dxa"/>
          </w:tcPr>
          <w:p w14:paraId="350C9AB0"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Impacte moderat en el sector, entre clients, administracions públiques o autoritats, proveïdors i competidors</w:t>
            </w:r>
          </w:p>
        </w:tc>
      </w:tr>
      <w:tr w:rsidR="00C4761C" w:rsidRPr="00B07B95" w14:paraId="0F55459B" w14:textId="77777777" w:rsidTr="001C6185">
        <w:trPr>
          <w:trHeight w:val="294"/>
        </w:trPr>
        <w:tc>
          <w:tcPr>
            <w:tcW w:w="806" w:type="dxa"/>
          </w:tcPr>
          <w:p w14:paraId="26BEF439"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2</w:t>
            </w:r>
          </w:p>
        </w:tc>
        <w:tc>
          <w:tcPr>
            <w:tcW w:w="5464" w:type="dxa"/>
          </w:tcPr>
          <w:p w14:paraId="06ABFEA9"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Impacte limitat en el sector, entre clients, administracions o administracions públiques, proveïdors i competidors</w:t>
            </w:r>
          </w:p>
        </w:tc>
      </w:tr>
      <w:tr w:rsidR="00C4761C" w:rsidRPr="00B07B95" w14:paraId="56C89049" w14:textId="77777777" w:rsidTr="001C6185">
        <w:trPr>
          <w:trHeight w:val="294"/>
        </w:trPr>
        <w:tc>
          <w:tcPr>
            <w:tcW w:w="806" w:type="dxa"/>
          </w:tcPr>
          <w:p w14:paraId="555C053A" w14:textId="77777777" w:rsidR="00C4761C" w:rsidRPr="00B07B95" w:rsidRDefault="00C4761C" w:rsidP="001C6185">
            <w:pPr>
              <w:pStyle w:val="Pargrafdellista"/>
              <w:suppressAutoHyphens/>
              <w:spacing w:before="120" w:after="120" w:line="288" w:lineRule="auto"/>
              <w:ind w:left="0"/>
              <w:jc w:val="center"/>
              <w:rPr>
                <w:rFonts w:ascii="Century Gothic" w:hAnsi="Century Gothic" w:cstheme="minorHAnsi"/>
                <w:sz w:val="20"/>
              </w:rPr>
            </w:pPr>
            <w:r>
              <w:rPr>
                <w:rFonts w:ascii="Century Gothic" w:hAnsi="Century Gothic"/>
                <w:sz w:val="20"/>
              </w:rPr>
              <w:t>1</w:t>
            </w:r>
          </w:p>
        </w:tc>
        <w:tc>
          <w:tcPr>
            <w:tcW w:w="5464" w:type="dxa"/>
          </w:tcPr>
          <w:p w14:paraId="46416B92" w14:textId="77777777" w:rsidR="00C4761C" w:rsidRPr="00B07B95" w:rsidRDefault="00C4761C" w:rsidP="001C6185">
            <w:pPr>
              <w:pStyle w:val="Pargrafdellista"/>
              <w:suppressAutoHyphens/>
              <w:spacing w:before="120" w:after="120" w:line="288" w:lineRule="auto"/>
              <w:ind w:left="0"/>
              <w:jc w:val="both"/>
              <w:rPr>
                <w:rFonts w:ascii="Century Gothic" w:hAnsi="Century Gothic" w:cstheme="minorHAnsi"/>
                <w:sz w:val="20"/>
              </w:rPr>
            </w:pPr>
            <w:r>
              <w:rPr>
                <w:rFonts w:ascii="Century Gothic" w:hAnsi="Century Gothic"/>
                <w:sz w:val="20"/>
              </w:rPr>
              <w:t>Sense impacte en el sector, entre clients, administracions o autoritats públiques, proveïdors i competidors</w:t>
            </w:r>
          </w:p>
        </w:tc>
      </w:tr>
    </w:tbl>
    <w:p w14:paraId="67542EF6" w14:textId="77777777" w:rsidR="00C4761C" w:rsidRPr="00B07B95" w:rsidRDefault="00C4761C" w:rsidP="00C4761C">
      <w:pPr>
        <w:pStyle w:val="Pargrafdellista"/>
        <w:suppressAutoHyphens/>
        <w:spacing w:before="120" w:after="120" w:line="288" w:lineRule="auto"/>
        <w:ind w:left="360"/>
        <w:jc w:val="both"/>
        <w:rPr>
          <w:rFonts w:ascii="Century Gothic" w:hAnsi="Century Gothic" w:cstheme="minorHAnsi"/>
          <w:b/>
          <w:sz w:val="20"/>
          <w:lang w:eastAsia="ar-SA"/>
        </w:rPr>
      </w:pPr>
    </w:p>
    <w:p w14:paraId="239A8988" w14:textId="77777777" w:rsidR="00C4761C" w:rsidRPr="00B07B95" w:rsidRDefault="00C4761C" w:rsidP="00C4761C">
      <w:pPr>
        <w:pStyle w:val="Pargrafdellista"/>
        <w:numPr>
          <w:ilvl w:val="0"/>
          <w:numId w:val="15"/>
        </w:numPr>
        <w:suppressAutoHyphens/>
        <w:spacing w:before="120" w:after="120" w:line="288" w:lineRule="auto"/>
        <w:jc w:val="both"/>
        <w:rPr>
          <w:rFonts w:ascii="Century Gothic" w:hAnsi="Century Gothic" w:cstheme="minorHAnsi"/>
          <w:b/>
          <w:sz w:val="20"/>
        </w:rPr>
      </w:pPr>
      <w:r>
        <w:rPr>
          <w:rFonts w:ascii="Century Gothic" w:hAnsi="Century Gothic"/>
          <w:b/>
          <w:sz w:val="20"/>
        </w:rPr>
        <w:t>Probabilitat de risc</w:t>
      </w:r>
    </w:p>
    <w:p w14:paraId="7A9AEB0A" w14:textId="77777777" w:rsidR="00C4761C" w:rsidRPr="00B07B95" w:rsidRDefault="00C4761C" w:rsidP="00C4761C">
      <w:pPr>
        <w:suppressAutoHyphens/>
        <w:spacing w:before="120" w:after="120" w:line="288" w:lineRule="auto"/>
        <w:jc w:val="both"/>
        <w:rPr>
          <w:rFonts w:ascii="Century Gothic" w:hAnsi="Century Gothic" w:cstheme="minorHAnsi"/>
          <w:sz w:val="20"/>
          <w:szCs w:val="20"/>
        </w:rPr>
      </w:pPr>
      <w:r>
        <w:rPr>
          <w:rFonts w:ascii="Century Gothic" w:hAnsi="Century Gothic"/>
          <w:sz w:val="20"/>
        </w:rPr>
        <w:lastRenderedPageBreak/>
        <w:t>La probabilitat de risc es valora en una escala de l’1 al 4 en funció de les variables següents:</w:t>
      </w:r>
    </w:p>
    <w:p w14:paraId="2437C729" w14:textId="77777777" w:rsidR="00C4761C" w:rsidRPr="00B07B95" w:rsidRDefault="00C4761C" w:rsidP="00C4761C">
      <w:pPr>
        <w:suppressAutoHyphens/>
        <w:spacing w:before="120" w:after="120" w:line="288" w:lineRule="auto"/>
        <w:jc w:val="both"/>
        <w:rPr>
          <w:rFonts w:ascii="Century Gothic" w:hAnsi="Century Gothic" w:cstheme="minorHAnsi"/>
          <w:sz w:val="20"/>
          <w:szCs w:val="20"/>
          <w:lang w:eastAsia="ar-SA"/>
        </w:rPr>
      </w:pPr>
    </w:p>
    <w:p w14:paraId="0AE0325C" w14:textId="77777777" w:rsidR="00C4761C" w:rsidRPr="00B07B95" w:rsidRDefault="00C4761C" w:rsidP="00C4761C">
      <w:pPr>
        <w:suppressAutoHyphens/>
        <w:spacing w:before="120" w:after="120" w:line="288" w:lineRule="auto"/>
        <w:jc w:val="both"/>
        <w:rPr>
          <w:rFonts w:ascii="Century Gothic" w:hAnsi="Century Gothic" w:cstheme="minorHAnsi"/>
          <w:sz w:val="20"/>
          <w:szCs w:val="20"/>
          <w:lang w:eastAsia="ar-SA"/>
        </w:rPr>
      </w:pPr>
    </w:p>
    <w:p w14:paraId="55F8AB51" w14:textId="77777777" w:rsidR="00C4761C" w:rsidRPr="00B07B95" w:rsidRDefault="00C4761C" w:rsidP="00C4761C">
      <w:pPr>
        <w:suppressAutoHyphens/>
        <w:spacing w:before="120" w:after="120" w:line="288" w:lineRule="auto"/>
        <w:jc w:val="both"/>
        <w:rPr>
          <w:rFonts w:ascii="Century Gothic" w:hAnsi="Century Gothic" w:cstheme="minorHAnsi"/>
          <w:sz w:val="20"/>
          <w:szCs w:val="20"/>
          <w:lang w:eastAsia="ar-SA"/>
        </w:rPr>
      </w:pPr>
    </w:p>
    <w:tbl>
      <w:tblPr>
        <w:tblStyle w:val="Taulaambquadrcula"/>
        <w:tblW w:w="0" w:type="auto"/>
        <w:tblInd w:w="1022" w:type="dxa"/>
        <w:tblLook w:val="04A0" w:firstRow="1" w:lastRow="0" w:firstColumn="1" w:lastColumn="0" w:noHBand="0" w:noVBand="1"/>
      </w:tblPr>
      <w:tblGrid>
        <w:gridCol w:w="1478"/>
        <w:gridCol w:w="1291"/>
        <w:gridCol w:w="1291"/>
        <w:gridCol w:w="1438"/>
        <w:gridCol w:w="1291"/>
      </w:tblGrid>
      <w:tr w:rsidR="00C4761C" w:rsidRPr="00B07B95" w14:paraId="73FC7DD1" w14:textId="77777777" w:rsidTr="001C6185">
        <w:trPr>
          <w:trHeight w:val="300"/>
        </w:trPr>
        <w:tc>
          <w:tcPr>
            <w:tcW w:w="1345" w:type="dxa"/>
          </w:tcPr>
          <w:p w14:paraId="3FD12F99" w14:textId="77777777" w:rsidR="00C4761C" w:rsidRPr="00B07B95" w:rsidRDefault="00C4761C" w:rsidP="001C6185">
            <w:pPr>
              <w:suppressAutoHyphens/>
              <w:spacing w:before="120" w:after="120" w:line="288" w:lineRule="auto"/>
              <w:jc w:val="center"/>
              <w:rPr>
                <w:rFonts w:ascii="Century Gothic" w:hAnsi="Century Gothic" w:cstheme="minorHAnsi"/>
                <w:b/>
                <w:sz w:val="20"/>
                <w:szCs w:val="20"/>
              </w:rPr>
            </w:pPr>
            <w:r>
              <w:rPr>
                <w:rFonts w:ascii="Century Gothic" w:hAnsi="Century Gothic"/>
                <w:b/>
                <w:sz w:val="20"/>
              </w:rPr>
              <w:t>Variable</w:t>
            </w:r>
          </w:p>
        </w:tc>
        <w:tc>
          <w:tcPr>
            <w:tcW w:w="1291" w:type="dxa"/>
          </w:tcPr>
          <w:p w14:paraId="571BCD02" w14:textId="77777777" w:rsidR="00C4761C" w:rsidRPr="00B07B95" w:rsidRDefault="00C4761C" w:rsidP="001C6185">
            <w:pPr>
              <w:suppressAutoHyphens/>
              <w:spacing w:before="120" w:after="120" w:line="288" w:lineRule="auto"/>
              <w:jc w:val="center"/>
              <w:rPr>
                <w:rFonts w:ascii="Century Gothic" w:hAnsi="Century Gothic" w:cstheme="minorHAnsi"/>
                <w:b/>
                <w:sz w:val="20"/>
                <w:szCs w:val="20"/>
              </w:rPr>
            </w:pPr>
            <w:r>
              <w:rPr>
                <w:rFonts w:ascii="Century Gothic" w:hAnsi="Century Gothic"/>
                <w:b/>
                <w:sz w:val="20"/>
              </w:rPr>
              <w:t>1</w:t>
            </w:r>
          </w:p>
        </w:tc>
        <w:tc>
          <w:tcPr>
            <w:tcW w:w="1291" w:type="dxa"/>
          </w:tcPr>
          <w:p w14:paraId="6094AA0E" w14:textId="77777777" w:rsidR="00C4761C" w:rsidRPr="00B07B95" w:rsidRDefault="00C4761C" w:rsidP="001C6185">
            <w:pPr>
              <w:suppressAutoHyphens/>
              <w:spacing w:before="120" w:after="120" w:line="288" w:lineRule="auto"/>
              <w:jc w:val="center"/>
              <w:rPr>
                <w:rFonts w:ascii="Century Gothic" w:hAnsi="Century Gothic" w:cstheme="minorHAnsi"/>
                <w:b/>
                <w:sz w:val="20"/>
                <w:szCs w:val="20"/>
              </w:rPr>
            </w:pPr>
            <w:r>
              <w:rPr>
                <w:rFonts w:ascii="Century Gothic" w:hAnsi="Century Gothic"/>
                <w:b/>
                <w:sz w:val="20"/>
              </w:rPr>
              <w:t>2</w:t>
            </w:r>
          </w:p>
        </w:tc>
        <w:tc>
          <w:tcPr>
            <w:tcW w:w="1364" w:type="dxa"/>
          </w:tcPr>
          <w:p w14:paraId="424CBD3E" w14:textId="77777777" w:rsidR="00C4761C" w:rsidRPr="00B07B95" w:rsidRDefault="00C4761C" w:rsidP="001C6185">
            <w:pPr>
              <w:suppressAutoHyphens/>
              <w:spacing w:before="120" w:after="120" w:line="288" w:lineRule="auto"/>
              <w:jc w:val="center"/>
              <w:rPr>
                <w:rFonts w:ascii="Century Gothic" w:hAnsi="Century Gothic" w:cstheme="minorHAnsi"/>
                <w:b/>
                <w:sz w:val="20"/>
                <w:szCs w:val="20"/>
              </w:rPr>
            </w:pPr>
            <w:r>
              <w:rPr>
                <w:rFonts w:ascii="Century Gothic" w:hAnsi="Century Gothic"/>
                <w:b/>
                <w:sz w:val="20"/>
              </w:rPr>
              <w:t>3</w:t>
            </w:r>
          </w:p>
        </w:tc>
        <w:tc>
          <w:tcPr>
            <w:tcW w:w="1291" w:type="dxa"/>
          </w:tcPr>
          <w:p w14:paraId="1504CB6B" w14:textId="77777777" w:rsidR="00C4761C" w:rsidRPr="00B07B95" w:rsidRDefault="00C4761C" w:rsidP="001C6185">
            <w:pPr>
              <w:suppressAutoHyphens/>
              <w:spacing w:before="120" w:after="120" w:line="288" w:lineRule="auto"/>
              <w:jc w:val="center"/>
              <w:rPr>
                <w:rFonts w:ascii="Century Gothic" w:hAnsi="Century Gothic" w:cstheme="minorHAnsi"/>
                <w:b/>
                <w:sz w:val="20"/>
                <w:szCs w:val="20"/>
              </w:rPr>
            </w:pPr>
            <w:r>
              <w:rPr>
                <w:rFonts w:ascii="Century Gothic" w:hAnsi="Century Gothic"/>
                <w:b/>
                <w:sz w:val="20"/>
              </w:rPr>
              <w:t>4</w:t>
            </w:r>
          </w:p>
        </w:tc>
      </w:tr>
      <w:tr w:rsidR="00C4761C" w:rsidRPr="00B07B95" w14:paraId="093E0068" w14:textId="77777777" w:rsidTr="001C6185">
        <w:trPr>
          <w:trHeight w:val="288"/>
        </w:trPr>
        <w:tc>
          <w:tcPr>
            <w:tcW w:w="1345" w:type="dxa"/>
          </w:tcPr>
          <w:p w14:paraId="3873B2BD" w14:textId="77777777" w:rsidR="00C4761C" w:rsidRPr="00B07B95" w:rsidRDefault="00C4761C" w:rsidP="001C6185">
            <w:pPr>
              <w:suppressAutoHyphens/>
              <w:spacing w:before="120" w:after="120" w:line="288" w:lineRule="auto"/>
              <w:jc w:val="both"/>
              <w:rPr>
                <w:rFonts w:ascii="Century Gothic" w:hAnsi="Century Gothic" w:cstheme="minorHAnsi"/>
                <w:sz w:val="20"/>
                <w:szCs w:val="20"/>
              </w:rPr>
            </w:pPr>
            <w:r>
              <w:rPr>
                <w:rFonts w:ascii="Century Gothic" w:hAnsi="Century Gothic"/>
                <w:sz w:val="20"/>
              </w:rPr>
              <w:t>Antecedents</w:t>
            </w:r>
          </w:p>
        </w:tc>
        <w:tc>
          <w:tcPr>
            <w:tcW w:w="1291" w:type="dxa"/>
          </w:tcPr>
          <w:p w14:paraId="499CC138"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0</w:t>
            </w:r>
          </w:p>
        </w:tc>
        <w:tc>
          <w:tcPr>
            <w:tcW w:w="1291" w:type="dxa"/>
          </w:tcPr>
          <w:p w14:paraId="1DAD62E7"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De l’1 al 3</w:t>
            </w:r>
          </w:p>
        </w:tc>
        <w:tc>
          <w:tcPr>
            <w:tcW w:w="1364" w:type="dxa"/>
          </w:tcPr>
          <w:p w14:paraId="1FB7FE6E"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De 4 a 5 anys</w:t>
            </w:r>
          </w:p>
        </w:tc>
        <w:tc>
          <w:tcPr>
            <w:tcW w:w="1291" w:type="dxa"/>
          </w:tcPr>
          <w:p w14:paraId="70A87283"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Més de 5</w:t>
            </w:r>
          </w:p>
        </w:tc>
      </w:tr>
      <w:tr w:rsidR="00C4761C" w:rsidRPr="00B07B95" w14:paraId="072EC5A5" w14:textId="77777777" w:rsidTr="001C6185">
        <w:trPr>
          <w:trHeight w:val="300"/>
        </w:trPr>
        <w:tc>
          <w:tcPr>
            <w:tcW w:w="1345" w:type="dxa"/>
          </w:tcPr>
          <w:p w14:paraId="2AA25027" w14:textId="77777777" w:rsidR="00C4761C" w:rsidRPr="00B07B95" w:rsidRDefault="00C4761C" w:rsidP="001C6185">
            <w:pPr>
              <w:suppressAutoHyphens/>
              <w:spacing w:before="120" w:after="120" w:line="288" w:lineRule="auto"/>
              <w:jc w:val="both"/>
              <w:rPr>
                <w:rFonts w:ascii="Century Gothic" w:hAnsi="Century Gothic" w:cstheme="minorHAnsi"/>
                <w:sz w:val="20"/>
                <w:szCs w:val="20"/>
              </w:rPr>
            </w:pPr>
            <w:r>
              <w:rPr>
                <w:rFonts w:ascii="Century Gothic" w:hAnsi="Century Gothic"/>
                <w:sz w:val="20"/>
              </w:rPr>
              <w:t>Freqüència d’activitat de risc</w:t>
            </w:r>
          </w:p>
        </w:tc>
        <w:tc>
          <w:tcPr>
            <w:tcW w:w="1291" w:type="dxa"/>
          </w:tcPr>
          <w:p w14:paraId="2FE9AEC0"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lang w:eastAsia="ar-SA"/>
              </w:rPr>
            </w:pPr>
          </w:p>
          <w:p w14:paraId="32E1D9A3"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Anual</w:t>
            </w:r>
          </w:p>
        </w:tc>
        <w:tc>
          <w:tcPr>
            <w:tcW w:w="1291" w:type="dxa"/>
          </w:tcPr>
          <w:p w14:paraId="1D670C8C"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lang w:eastAsia="ar-SA"/>
              </w:rPr>
            </w:pPr>
          </w:p>
          <w:p w14:paraId="15591188"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Trimestral</w:t>
            </w:r>
          </w:p>
        </w:tc>
        <w:tc>
          <w:tcPr>
            <w:tcW w:w="1364" w:type="dxa"/>
          </w:tcPr>
          <w:p w14:paraId="15024A80"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lang w:eastAsia="ar-SA"/>
              </w:rPr>
            </w:pPr>
          </w:p>
          <w:p w14:paraId="13F0DDE7"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Mensual</w:t>
            </w:r>
          </w:p>
        </w:tc>
        <w:tc>
          <w:tcPr>
            <w:tcW w:w="1291" w:type="dxa"/>
          </w:tcPr>
          <w:p w14:paraId="1A7DB2BF"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lang w:eastAsia="ar-SA"/>
              </w:rPr>
            </w:pPr>
          </w:p>
          <w:p w14:paraId="633F1C55"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Diari</w:t>
            </w:r>
          </w:p>
        </w:tc>
      </w:tr>
      <w:tr w:rsidR="00C4761C" w:rsidRPr="00B07B95" w14:paraId="675AD23C" w14:textId="77777777" w:rsidTr="001C6185">
        <w:trPr>
          <w:trHeight w:val="300"/>
        </w:trPr>
        <w:tc>
          <w:tcPr>
            <w:tcW w:w="1345" w:type="dxa"/>
          </w:tcPr>
          <w:p w14:paraId="2860F979" w14:textId="77777777" w:rsidR="00C4761C" w:rsidRPr="00B07B95" w:rsidRDefault="00C4761C" w:rsidP="001C6185">
            <w:pPr>
              <w:suppressAutoHyphens/>
              <w:spacing w:before="120" w:after="120" w:line="288" w:lineRule="auto"/>
              <w:jc w:val="both"/>
              <w:rPr>
                <w:rFonts w:ascii="Century Gothic" w:hAnsi="Century Gothic" w:cstheme="minorHAnsi"/>
                <w:sz w:val="20"/>
                <w:szCs w:val="20"/>
              </w:rPr>
            </w:pPr>
            <w:r>
              <w:rPr>
                <w:rFonts w:ascii="Century Gothic" w:hAnsi="Century Gothic"/>
                <w:sz w:val="20"/>
              </w:rPr>
              <w:t>Controls existents</w:t>
            </w:r>
          </w:p>
        </w:tc>
        <w:tc>
          <w:tcPr>
            <w:tcW w:w="1291" w:type="dxa"/>
          </w:tcPr>
          <w:p w14:paraId="2B4F6914"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Eliminen el risc</w:t>
            </w:r>
          </w:p>
        </w:tc>
        <w:tc>
          <w:tcPr>
            <w:tcW w:w="1291" w:type="dxa"/>
          </w:tcPr>
          <w:p w14:paraId="207F011B"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Redueixen el risc</w:t>
            </w:r>
          </w:p>
        </w:tc>
        <w:tc>
          <w:tcPr>
            <w:tcW w:w="1364" w:type="dxa"/>
          </w:tcPr>
          <w:p w14:paraId="435A1E4F"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Redueixen mínimament el risc</w:t>
            </w:r>
          </w:p>
        </w:tc>
        <w:tc>
          <w:tcPr>
            <w:tcW w:w="1291" w:type="dxa"/>
          </w:tcPr>
          <w:p w14:paraId="73498AB2" w14:textId="77777777" w:rsidR="00C4761C" w:rsidRPr="00B07B95" w:rsidRDefault="00C4761C" w:rsidP="001C6185">
            <w:pPr>
              <w:suppressAutoHyphens/>
              <w:spacing w:before="120" w:after="120" w:line="288" w:lineRule="auto"/>
              <w:jc w:val="center"/>
              <w:rPr>
                <w:rFonts w:ascii="Century Gothic" w:hAnsi="Century Gothic" w:cstheme="minorHAnsi"/>
                <w:sz w:val="20"/>
                <w:szCs w:val="20"/>
              </w:rPr>
            </w:pPr>
            <w:r>
              <w:rPr>
                <w:rFonts w:ascii="Century Gothic" w:hAnsi="Century Gothic"/>
                <w:sz w:val="20"/>
              </w:rPr>
              <w:t>No redueixen el risc</w:t>
            </w:r>
          </w:p>
        </w:tc>
      </w:tr>
      <w:bookmarkEnd w:id="16"/>
    </w:tbl>
    <w:p w14:paraId="22404681" w14:textId="77777777" w:rsidR="00C4761C" w:rsidRPr="00B07B95" w:rsidRDefault="00C4761C" w:rsidP="00C4761C">
      <w:pPr>
        <w:suppressAutoHyphens/>
        <w:spacing w:before="120" w:after="120" w:line="288" w:lineRule="auto"/>
        <w:jc w:val="both"/>
        <w:rPr>
          <w:rFonts w:ascii="Century Gothic" w:hAnsi="Century Gothic" w:cstheme="minorHAnsi"/>
          <w:sz w:val="20"/>
          <w:szCs w:val="20"/>
          <w:lang w:eastAsia="ar-SA"/>
        </w:rPr>
      </w:pPr>
    </w:p>
    <w:p w14:paraId="16DD7C43" w14:textId="77777777" w:rsidR="00C4761C" w:rsidRPr="00DF7543" w:rsidRDefault="00C4761C" w:rsidP="00C4761C">
      <w:pPr>
        <w:suppressAutoHyphens/>
        <w:spacing w:before="120" w:after="120" w:line="288" w:lineRule="auto"/>
        <w:ind w:left="-709"/>
        <w:jc w:val="both"/>
        <w:rPr>
          <w:rFonts w:cstheme="minorHAnsi"/>
          <w:lang w:eastAsia="ar-SA"/>
        </w:rPr>
      </w:pPr>
    </w:p>
    <w:p w14:paraId="49F4CF0F" w14:textId="77777777" w:rsidR="00C4761C" w:rsidRPr="00DF7543" w:rsidRDefault="00C4761C" w:rsidP="00C4761C">
      <w:pPr>
        <w:suppressAutoHyphens/>
        <w:spacing w:before="120" w:after="120" w:line="288" w:lineRule="auto"/>
        <w:ind w:left="-709"/>
        <w:jc w:val="both"/>
        <w:rPr>
          <w:rFonts w:cstheme="minorHAnsi"/>
          <w:lang w:eastAsia="ar-SA"/>
        </w:rPr>
      </w:pPr>
    </w:p>
    <w:p w14:paraId="4FB85F8B" w14:textId="77777777" w:rsidR="00C4761C" w:rsidRPr="00DF7543" w:rsidRDefault="00C4761C" w:rsidP="00C4761C">
      <w:pPr>
        <w:suppressAutoHyphens/>
        <w:spacing w:before="120" w:after="120" w:line="288" w:lineRule="auto"/>
        <w:ind w:left="-709"/>
        <w:jc w:val="both"/>
        <w:rPr>
          <w:rFonts w:cstheme="minorHAnsi"/>
          <w:lang w:eastAsia="ar-SA"/>
        </w:rPr>
      </w:pPr>
    </w:p>
    <w:p w14:paraId="6F364351" w14:textId="77777777" w:rsidR="00C4761C" w:rsidRPr="00DF7543" w:rsidRDefault="00C4761C" w:rsidP="00C4761C">
      <w:pPr>
        <w:suppressAutoHyphens/>
        <w:spacing w:before="120" w:after="120" w:line="288" w:lineRule="auto"/>
        <w:ind w:left="-709"/>
        <w:jc w:val="both"/>
        <w:rPr>
          <w:rFonts w:cstheme="minorHAnsi"/>
          <w:lang w:eastAsia="ar-SA"/>
        </w:rPr>
      </w:pPr>
    </w:p>
    <w:p w14:paraId="0FC162E1" w14:textId="77777777" w:rsidR="00C4761C" w:rsidRPr="00DF7543" w:rsidRDefault="00C4761C" w:rsidP="00C4761C">
      <w:pPr>
        <w:suppressAutoHyphens/>
        <w:spacing w:before="120" w:after="120" w:line="288" w:lineRule="auto"/>
        <w:ind w:left="-709"/>
        <w:jc w:val="both"/>
        <w:rPr>
          <w:rFonts w:cstheme="minorHAnsi"/>
          <w:lang w:eastAsia="ar-SA"/>
        </w:rPr>
      </w:pPr>
    </w:p>
    <w:p w14:paraId="08FB0D4F" w14:textId="77777777" w:rsidR="00C4761C" w:rsidRPr="00DF7543" w:rsidRDefault="00C4761C" w:rsidP="00C4761C">
      <w:pPr>
        <w:suppressAutoHyphens/>
        <w:spacing w:before="120" w:after="120" w:line="288" w:lineRule="auto"/>
        <w:ind w:left="-709"/>
        <w:jc w:val="both"/>
        <w:rPr>
          <w:rFonts w:cstheme="minorHAnsi"/>
          <w:lang w:eastAsia="ar-SA"/>
        </w:rPr>
      </w:pPr>
    </w:p>
    <w:p w14:paraId="223A52B0" w14:textId="77777777" w:rsidR="00C4761C" w:rsidRPr="00DF7543" w:rsidRDefault="00C4761C" w:rsidP="00C4761C">
      <w:pPr>
        <w:suppressAutoHyphens/>
        <w:spacing w:before="120" w:after="120" w:line="288" w:lineRule="auto"/>
        <w:ind w:left="-709"/>
        <w:jc w:val="both"/>
        <w:rPr>
          <w:rFonts w:cstheme="minorHAnsi"/>
          <w:lang w:eastAsia="ar-SA"/>
        </w:rPr>
      </w:pPr>
    </w:p>
    <w:p w14:paraId="3282EC40" w14:textId="77777777" w:rsidR="00C4761C" w:rsidRPr="00DF7543" w:rsidRDefault="00C4761C" w:rsidP="00C4761C">
      <w:pPr>
        <w:suppressAutoHyphens/>
        <w:spacing w:before="120" w:after="120" w:line="288" w:lineRule="auto"/>
        <w:ind w:left="-709"/>
        <w:jc w:val="both"/>
        <w:rPr>
          <w:rFonts w:cstheme="minorHAnsi"/>
          <w:lang w:eastAsia="ar-SA"/>
        </w:rPr>
      </w:pPr>
    </w:p>
    <w:p w14:paraId="63AE2392" w14:textId="77777777" w:rsidR="00C4761C" w:rsidRPr="00DF7543" w:rsidRDefault="00C4761C" w:rsidP="00C4761C">
      <w:pPr>
        <w:suppressAutoHyphens/>
        <w:spacing w:before="120" w:after="120" w:line="288" w:lineRule="auto"/>
        <w:ind w:left="-709"/>
        <w:jc w:val="both"/>
        <w:rPr>
          <w:rFonts w:cstheme="minorHAnsi"/>
          <w:lang w:eastAsia="ar-SA"/>
        </w:rPr>
      </w:pPr>
    </w:p>
    <w:p w14:paraId="2A978D74" w14:textId="77777777" w:rsidR="00C4761C" w:rsidRPr="00DF7543" w:rsidRDefault="00C4761C" w:rsidP="00C4761C">
      <w:pPr>
        <w:suppressAutoHyphens/>
        <w:spacing w:before="120" w:after="120" w:line="288" w:lineRule="auto"/>
        <w:ind w:left="-709"/>
        <w:jc w:val="both"/>
        <w:rPr>
          <w:rFonts w:cstheme="minorHAnsi"/>
          <w:lang w:eastAsia="ar-SA"/>
        </w:rPr>
      </w:pPr>
    </w:p>
    <w:p w14:paraId="131A66D2" w14:textId="77777777" w:rsidR="00C4761C" w:rsidRPr="00DF7543" w:rsidRDefault="00C4761C" w:rsidP="00C4761C">
      <w:pPr>
        <w:suppressAutoHyphens/>
        <w:spacing w:before="120" w:after="120" w:line="288" w:lineRule="auto"/>
        <w:ind w:left="-709"/>
        <w:jc w:val="both"/>
        <w:rPr>
          <w:rFonts w:cstheme="minorHAnsi"/>
          <w:lang w:eastAsia="ar-SA"/>
        </w:rPr>
      </w:pPr>
    </w:p>
    <w:p w14:paraId="76E74B4C" w14:textId="77777777" w:rsidR="00C4761C" w:rsidRPr="00DF7543" w:rsidRDefault="00C4761C" w:rsidP="00C4761C">
      <w:pPr>
        <w:suppressAutoHyphens/>
        <w:spacing w:before="120" w:after="120" w:line="288" w:lineRule="auto"/>
        <w:ind w:left="-709"/>
        <w:jc w:val="both"/>
        <w:rPr>
          <w:rFonts w:cstheme="minorHAnsi"/>
          <w:lang w:eastAsia="ar-SA"/>
        </w:rPr>
      </w:pPr>
    </w:p>
    <w:p w14:paraId="2240879D" w14:textId="77777777" w:rsidR="00C4761C" w:rsidRPr="00DF7543" w:rsidRDefault="00C4761C" w:rsidP="00C4761C">
      <w:pPr>
        <w:suppressAutoHyphens/>
        <w:spacing w:before="120" w:after="120" w:line="288" w:lineRule="auto"/>
        <w:ind w:left="-709"/>
        <w:jc w:val="both"/>
        <w:rPr>
          <w:rFonts w:cstheme="minorHAnsi"/>
          <w:lang w:eastAsia="ar-SA"/>
        </w:rPr>
      </w:pPr>
    </w:p>
    <w:p w14:paraId="209F662F" w14:textId="77777777" w:rsidR="00C4761C" w:rsidRPr="00DF7543" w:rsidRDefault="00C4761C" w:rsidP="00C4761C">
      <w:pPr>
        <w:suppressAutoHyphens/>
        <w:spacing w:before="120" w:after="120" w:line="288" w:lineRule="auto"/>
        <w:ind w:left="-709"/>
        <w:jc w:val="both"/>
        <w:rPr>
          <w:rFonts w:cstheme="minorHAnsi"/>
          <w:lang w:eastAsia="ar-SA"/>
        </w:rPr>
      </w:pPr>
    </w:p>
    <w:p w14:paraId="1E1FCBE1" w14:textId="77777777" w:rsidR="00C4761C" w:rsidRPr="00DF7543" w:rsidRDefault="00C4761C" w:rsidP="00C4761C">
      <w:pPr>
        <w:suppressAutoHyphens/>
        <w:spacing w:before="120" w:after="120" w:line="288" w:lineRule="auto"/>
        <w:ind w:left="-709"/>
        <w:jc w:val="both"/>
        <w:rPr>
          <w:rFonts w:cstheme="minorHAnsi"/>
          <w:lang w:eastAsia="ar-SA"/>
        </w:rPr>
      </w:pPr>
    </w:p>
    <w:p w14:paraId="44DD300F" w14:textId="77777777" w:rsidR="00C4761C" w:rsidRPr="00DF7543" w:rsidRDefault="00C4761C" w:rsidP="00C4761C">
      <w:pPr>
        <w:suppressAutoHyphens/>
        <w:spacing w:before="120" w:after="120" w:line="288" w:lineRule="auto"/>
        <w:ind w:left="-709"/>
        <w:jc w:val="both"/>
        <w:rPr>
          <w:rFonts w:cstheme="minorHAnsi"/>
          <w:lang w:eastAsia="ar-SA"/>
        </w:rPr>
      </w:pPr>
    </w:p>
    <w:p w14:paraId="74898790" w14:textId="77777777" w:rsidR="00C4761C" w:rsidRPr="00DF7543" w:rsidRDefault="00C4761C" w:rsidP="00C4761C">
      <w:pPr>
        <w:suppressAutoHyphens/>
        <w:spacing w:before="120" w:after="120" w:line="288" w:lineRule="auto"/>
        <w:ind w:left="-709"/>
        <w:jc w:val="both"/>
        <w:rPr>
          <w:rFonts w:cstheme="minorHAnsi"/>
          <w:lang w:eastAsia="ar-SA"/>
        </w:rPr>
      </w:pPr>
    </w:p>
    <w:p w14:paraId="5B229087" w14:textId="77777777" w:rsidR="00C4761C" w:rsidRPr="00DF7543" w:rsidRDefault="00C4761C" w:rsidP="00C4761C">
      <w:pPr>
        <w:suppressAutoHyphens/>
        <w:spacing w:before="120" w:after="120" w:line="288" w:lineRule="auto"/>
        <w:ind w:left="-709"/>
        <w:jc w:val="both"/>
        <w:rPr>
          <w:rFonts w:cstheme="minorHAnsi"/>
          <w:lang w:eastAsia="ar-SA"/>
        </w:rPr>
      </w:pPr>
    </w:p>
    <w:p w14:paraId="580F7690" w14:textId="77777777" w:rsidR="00C4761C" w:rsidRPr="00DF7543" w:rsidRDefault="00C4761C" w:rsidP="00C4761C">
      <w:pPr>
        <w:suppressAutoHyphens/>
        <w:spacing w:before="120" w:after="120" w:line="288" w:lineRule="auto"/>
        <w:ind w:left="-709"/>
        <w:jc w:val="both"/>
        <w:rPr>
          <w:rFonts w:cstheme="minorHAnsi"/>
          <w:lang w:eastAsia="ar-SA"/>
        </w:rPr>
      </w:pPr>
    </w:p>
    <w:p w14:paraId="7E724B6F" w14:textId="77777777" w:rsidR="00E11E8A" w:rsidRDefault="00E11E8A"/>
    <w:sectPr w:rsidR="00E11E8A" w:rsidSect="00F51A0F">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6D728" w14:textId="77777777" w:rsidR="00AF5FBF" w:rsidRDefault="00AF5FBF" w:rsidP="00C4761C">
      <w:pPr>
        <w:spacing w:after="0" w:line="240" w:lineRule="auto"/>
      </w:pPr>
      <w:r>
        <w:separator/>
      </w:r>
    </w:p>
  </w:endnote>
  <w:endnote w:type="continuationSeparator" w:id="0">
    <w:p w14:paraId="4E39A1EA" w14:textId="77777777" w:rsidR="00AF5FBF" w:rsidRDefault="00AF5FBF" w:rsidP="00C47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aramond" w:hAnsi="Garamond"/>
        <w:sz w:val="16"/>
        <w:szCs w:val="16"/>
      </w:rPr>
      <w:id w:val="967628930"/>
      <w:docPartObj>
        <w:docPartGallery w:val="Page Numbers (Bottom of Page)"/>
        <w:docPartUnique/>
      </w:docPartObj>
    </w:sdtPr>
    <w:sdtEndPr/>
    <w:sdtContent>
      <w:p w14:paraId="315F473A" w14:textId="77777777" w:rsidR="003F7D52" w:rsidRPr="00B9613E" w:rsidRDefault="00B07B95">
        <w:pPr>
          <w:pStyle w:val="Peu"/>
          <w:jc w:val="right"/>
          <w:rPr>
            <w:rFonts w:ascii="Garamond" w:hAnsi="Garamond"/>
            <w:sz w:val="16"/>
            <w:szCs w:val="16"/>
          </w:rPr>
        </w:pPr>
        <w:r w:rsidRPr="00B9613E">
          <w:rPr>
            <w:sz w:val="16"/>
          </w:rPr>
          <w:fldChar w:fldCharType="begin"/>
        </w:r>
        <w:r w:rsidRPr="00B9613E">
          <w:rPr>
            <w:sz w:val="16"/>
          </w:rPr>
          <w:instrText>PAGE   \* MERGEFORMAT</w:instrText>
        </w:r>
        <w:r w:rsidRPr="00B9613E">
          <w:rPr>
            <w:sz w:val="16"/>
          </w:rPr>
          <w:fldChar w:fldCharType="separate"/>
        </w:r>
        <w:r>
          <w:rPr>
            <w:sz w:val="16"/>
          </w:rPr>
          <w:t>10</w:t>
        </w:r>
        <w:r w:rsidRPr="00B9613E">
          <w:rPr>
            <w:sz w:val="16"/>
          </w:rPr>
          <w:fldChar w:fldCharType="end"/>
        </w:r>
      </w:p>
    </w:sdtContent>
  </w:sdt>
  <w:p w14:paraId="2F3C3EFC" w14:textId="77777777" w:rsidR="003F7D52" w:rsidRDefault="004E7E3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F9F03" w14:textId="77777777" w:rsidR="00AF5FBF" w:rsidRDefault="00AF5FBF" w:rsidP="00C4761C">
      <w:pPr>
        <w:spacing w:after="0" w:line="240" w:lineRule="auto"/>
      </w:pPr>
      <w:r>
        <w:separator/>
      </w:r>
    </w:p>
  </w:footnote>
  <w:footnote w:type="continuationSeparator" w:id="0">
    <w:p w14:paraId="7E0D8780" w14:textId="77777777" w:rsidR="00AF5FBF" w:rsidRDefault="00AF5FBF" w:rsidP="00C47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89BCD" w14:textId="03ACE4F8" w:rsidR="003F7D52" w:rsidRDefault="00C4761C" w:rsidP="00E975CD">
    <w:r>
      <w:rPr>
        <w:noProof/>
      </w:rPr>
      <w:drawing>
        <wp:anchor distT="0" distB="0" distL="114300" distR="114300" simplePos="0" relativeHeight="251659264" behindDoc="1" locked="0" layoutInCell="1" allowOverlap="1" wp14:anchorId="1AD8C32E" wp14:editId="06354F4A">
          <wp:simplePos x="0" y="0"/>
          <wp:positionH relativeFrom="margin">
            <wp:align>center</wp:align>
          </wp:positionH>
          <wp:positionV relativeFrom="paragraph">
            <wp:posOffset>-76835</wp:posOffset>
          </wp:positionV>
          <wp:extent cx="5973445" cy="381000"/>
          <wp:effectExtent l="0" t="0" r="8255" b="0"/>
          <wp:wrapNone/>
          <wp:docPr id="5"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973445" cy="381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035D"/>
    <w:multiLevelType w:val="hybridMultilevel"/>
    <w:tmpl w:val="7870E85C"/>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7DC3410"/>
    <w:multiLevelType w:val="hybridMultilevel"/>
    <w:tmpl w:val="F58C8826"/>
    <w:lvl w:ilvl="0" w:tplc="C2ACF2BC">
      <w:start w:val="1"/>
      <w:numFmt w:val="bullet"/>
      <w:lvlText w:val=""/>
      <w:lvlJc w:val="left"/>
      <w:pPr>
        <w:ind w:left="720" w:hanging="360"/>
      </w:pPr>
      <w:rPr>
        <w:rFonts w:ascii="Symbol" w:hAnsi="Symbol" w:cstheme="minorHAnsi" w:hint="default"/>
        <w:sz w:val="22"/>
        <w:szCs w:val="2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A9C435B"/>
    <w:multiLevelType w:val="hybridMultilevel"/>
    <w:tmpl w:val="6768703A"/>
    <w:lvl w:ilvl="0" w:tplc="FF363E4E">
      <w:start w:val="1"/>
      <w:numFmt w:val="bullet"/>
      <w:lvlText w:val="o"/>
      <w:lvlJc w:val="left"/>
      <w:pPr>
        <w:ind w:left="360" w:hanging="360"/>
      </w:pPr>
      <w:rPr>
        <w:rFonts w:ascii="Courier New" w:hAnsi="Courier New" w:hint="default"/>
        <w:sz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BA31383"/>
    <w:multiLevelType w:val="hybridMultilevel"/>
    <w:tmpl w:val="F52E8AF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30F623C"/>
    <w:multiLevelType w:val="hybridMultilevel"/>
    <w:tmpl w:val="B950AC84"/>
    <w:lvl w:ilvl="0" w:tplc="FF363E4E">
      <w:start w:val="1"/>
      <w:numFmt w:val="bullet"/>
      <w:lvlText w:val="o"/>
      <w:lvlJc w:val="left"/>
      <w:pPr>
        <w:ind w:left="720" w:hanging="360"/>
      </w:pPr>
      <w:rPr>
        <w:rFonts w:ascii="Courier New" w:hAnsi="Courier New" w:hint="default"/>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547305"/>
    <w:multiLevelType w:val="hybridMultilevel"/>
    <w:tmpl w:val="D4CC364E"/>
    <w:lvl w:ilvl="0" w:tplc="FF363E4E">
      <w:start w:val="1"/>
      <w:numFmt w:val="bullet"/>
      <w:lvlText w:val="o"/>
      <w:lvlJc w:val="left"/>
      <w:pPr>
        <w:ind w:left="360" w:hanging="360"/>
      </w:pPr>
      <w:rPr>
        <w:rFonts w:ascii="Courier New" w:hAnsi="Courier New" w:hint="default"/>
        <w:sz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81428DC"/>
    <w:multiLevelType w:val="hybridMultilevel"/>
    <w:tmpl w:val="5686B806"/>
    <w:lvl w:ilvl="0" w:tplc="0C0A000F">
      <w:start w:val="1"/>
      <w:numFmt w:val="decimal"/>
      <w:lvlText w:val="%1."/>
      <w:lvlJc w:val="left"/>
      <w:pPr>
        <w:ind w:left="360" w:hanging="360"/>
      </w:pPr>
      <w:rPr>
        <w:rFonts w:hint="default"/>
      </w:rPr>
    </w:lvl>
    <w:lvl w:ilvl="1" w:tplc="FF363E4E">
      <w:start w:val="1"/>
      <w:numFmt w:val="bullet"/>
      <w:lvlText w:val="o"/>
      <w:lvlJc w:val="left"/>
      <w:pPr>
        <w:ind w:left="1080" w:hanging="360"/>
      </w:pPr>
      <w:rPr>
        <w:rFonts w:ascii="Courier New" w:hAnsi="Courier New" w:hint="default"/>
        <w:sz w:val="18"/>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9972533"/>
    <w:multiLevelType w:val="hybridMultilevel"/>
    <w:tmpl w:val="DFD6D1B6"/>
    <w:lvl w:ilvl="0" w:tplc="C2ACF2BC">
      <w:start w:val="1"/>
      <w:numFmt w:val="bullet"/>
      <w:lvlText w:val=""/>
      <w:lvlJc w:val="left"/>
      <w:pPr>
        <w:ind w:left="720" w:hanging="360"/>
      </w:pPr>
      <w:rPr>
        <w:rFonts w:ascii="Symbol" w:hAnsi="Symbol" w:cstheme="minorHAnsi" w:hint="default"/>
        <w:sz w:val="22"/>
        <w:szCs w:val="2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C816FFE"/>
    <w:multiLevelType w:val="hybridMultilevel"/>
    <w:tmpl w:val="76BC9BD0"/>
    <w:lvl w:ilvl="0" w:tplc="FF363E4E">
      <w:start w:val="1"/>
      <w:numFmt w:val="bullet"/>
      <w:lvlText w:val="o"/>
      <w:lvlJc w:val="left"/>
      <w:pPr>
        <w:ind w:left="360" w:hanging="360"/>
      </w:pPr>
      <w:rPr>
        <w:rFonts w:ascii="Courier New" w:hAnsi="Courier New" w:hint="default"/>
        <w:sz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3096E8F"/>
    <w:multiLevelType w:val="hybridMultilevel"/>
    <w:tmpl w:val="AA6448BC"/>
    <w:lvl w:ilvl="0" w:tplc="11925B14">
      <w:start w:val="2"/>
      <w:numFmt w:val="decimal"/>
      <w:lvlText w:val="%1."/>
      <w:lvlJc w:val="left"/>
      <w:pPr>
        <w:ind w:left="360" w:hanging="360"/>
      </w:pPr>
      <w:rPr>
        <w:rFonts w:hint="default"/>
        <w:i w:val="0"/>
      </w:rPr>
    </w:lvl>
    <w:lvl w:ilvl="1" w:tplc="EB523C42">
      <w:start w:val="1"/>
      <w:numFmt w:val="low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6074630"/>
    <w:multiLevelType w:val="multilevel"/>
    <w:tmpl w:val="A93603BC"/>
    <w:lvl w:ilvl="0">
      <w:start w:val="2"/>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39C574C"/>
    <w:multiLevelType w:val="hybridMultilevel"/>
    <w:tmpl w:val="8ABA95B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A472F4C"/>
    <w:multiLevelType w:val="hybridMultilevel"/>
    <w:tmpl w:val="61DCD3F4"/>
    <w:lvl w:ilvl="0" w:tplc="C2ACF2BC">
      <w:start w:val="1"/>
      <w:numFmt w:val="bullet"/>
      <w:lvlText w:val=""/>
      <w:lvlJc w:val="left"/>
      <w:pPr>
        <w:ind w:left="720" w:hanging="360"/>
      </w:pPr>
      <w:rPr>
        <w:rFonts w:ascii="Symbol" w:hAnsi="Symbol" w:cstheme="minorHAnsi" w:hint="default"/>
        <w:sz w:val="22"/>
        <w:szCs w:val="2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E360D62"/>
    <w:multiLevelType w:val="multilevel"/>
    <w:tmpl w:val="3BC8CDBE"/>
    <w:lvl w:ilvl="0">
      <w:start w:val="2"/>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480B36"/>
    <w:multiLevelType w:val="hybridMultilevel"/>
    <w:tmpl w:val="84EAA132"/>
    <w:lvl w:ilvl="0" w:tplc="A6881820">
      <w:start w:val="4"/>
      <w:numFmt w:val="decimal"/>
      <w:lvlText w:val="%1."/>
      <w:lvlJc w:val="left"/>
      <w:pPr>
        <w:ind w:left="36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8E18A8"/>
    <w:multiLevelType w:val="hybridMultilevel"/>
    <w:tmpl w:val="30F6D2B0"/>
    <w:lvl w:ilvl="0" w:tplc="FF363E4E">
      <w:start w:val="1"/>
      <w:numFmt w:val="bullet"/>
      <w:lvlText w:val="o"/>
      <w:lvlJc w:val="left"/>
      <w:pPr>
        <w:ind w:left="720" w:hanging="360"/>
      </w:pPr>
      <w:rPr>
        <w:rFonts w:ascii="Courier New" w:hAnsi="Courier New" w:hint="default"/>
        <w:sz w:val="1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59C5379"/>
    <w:multiLevelType w:val="hybridMultilevel"/>
    <w:tmpl w:val="0E2C0D36"/>
    <w:lvl w:ilvl="0" w:tplc="FF363E4E">
      <w:start w:val="1"/>
      <w:numFmt w:val="bullet"/>
      <w:lvlText w:val="o"/>
      <w:lvlJc w:val="left"/>
      <w:pPr>
        <w:ind w:left="360" w:hanging="360"/>
      </w:pPr>
      <w:rPr>
        <w:rFonts w:ascii="Courier New" w:hAnsi="Courier New" w:hint="default"/>
        <w:sz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68902186"/>
    <w:multiLevelType w:val="multilevel"/>
    <w:tmpl w:val="8F2ADA06"/>
    <w:lvl w:ilvl="0">
      <w:start w:val="1"/>
      <w:numFmt w:val="decimal"/>
      <w:lvlText w:val="%1."/>
      <w:lvlJc w:val="left"/>
      <w:pPr>
        <w:ind w:left="360" w:hanging="360"/>
      </w:pPr>
      <w:rPr>
        <w:rFonts w:hint="default"/>
        <w:i w:val="0"/>
      </w:rPr>
    </w:lvl>
    <w:lvl w:ilvl="1">
      <w:start w:val="4"/>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68AF4219"/>
    <w:multiLevelType w:val="hybridMultilevel"/>
    <w:tmpl w:val="F9C837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DDF6510"/>
    <w:multiLevelType w:val="hybridMultilevel"/>
    <w:tmpl w:val="6B7A9908"/>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53A0C6E"/>
    <w:multiLevelType w:val="hybridMultilevel"/>
    <w:tmpl w:val="1F2A1A68"/>
    <w:lvl w:ilvl="0" w:tplc="FF363E4E">
      <w:start w:val="1"/>
      <w:numFmt w:val="bullet"/>
      <w:lvlText w:val="o"/>
      <w:lvlJc w:val="left"/>
      <w:pPr>
        <w:ind w:left="360" w:hanging="360"/>
      </w:pPr>
      <w:rPr>
        <w:rFonts w:ascii="Courier New" w:hAnsi="Courier New" w:hint="default"/>
        <w:sz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75FC12ED"/>
    <w:multiLevelType w:val="hybridMultilevel"/>
    <w:tmpl w:val="76505BEA"/>
    <w:lvl w:ilvl="0" w:tplc="C2ACF2BC">
      <w:start w:val="1"/>
      <w:numFmt w:val="bullet"/>
      <w:lvlText w:val=""/>
      <w:lvlJc w:val="left"/>
      <w:pPr>
        <w:ind w:left="720" w:hanging="360"/>
      </w:pPr>
      <w:rPr>
        <w:rFonts w:ascii="Symbol" w:hAnsi="Symbol" w:cstheme="minorHAnsi" w:hint="default"/>
        <w:sz w:val="22"/>
        <w:szCs w:val="2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7681786F"/>
    <w:multiLevelType w:val="hybridMultilevel"/>
    <w:tmpl w:val="A820689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CDA1828"/>
    <w:multiLevelType w:val="multilevel"/>
    <w:tmpl w:val="D3F4F566"/>
    <w:lvl w:ilvl="0">
      <w:start w:val="3"/>
      <w:numFmt w:val="decimal"/>
      <w:lvlText w:val="%1."/>
      <w:lvlJc w:val="left"/>
      <w:pPr>
        <w:ind w:left="360" w:hanging="360"/>
      </w:pPr>
      <w:rPr>
        <w:rFonts w:hint="default"/>
        <w:i w:val="0"/>
      </w:rPr>
    </w:lvl>
    <w:lvl w:ilvl="1">
      <w:start w:val="1"/>
      <w:numFmt w:val="decimal"/>
      <w:isLgl/>
      <w:lvlText w:val="%1.%2."/>
      <w:lvlJc w:val="left"/>
      <w:pPr>
        <w:ind w:left="72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513375526">
    <w:abstractNumId w:val="9"/>
  </w:num>
  <w:num w:numId="2" w16cid:durableId="295571387">
    <w:abstractNumId w:val="17"/>
  </w:num>
  <w:num w:numId="3" w16cid:durableId="1504199106">
    <w:abstractNumId w:val="23"/>
  </w:num>
  <w:num w:numId="4" w16cid:durableId="1232156181">
    <w:abstractNumId w:val="14"/>
  </w:num>
  <w:num w:numId="5" w16cid:durableId="1237938136">
    <w:abstractNumId w:val="2"/>
  </w:num>
  <w:num w:numId="6" w16cid:durableId="1844279642">
    <w:abstractNumId w:val="20"/>
  </w:num>
  <w:num w:numId="7" w16cid:durableId="1758093073">
    <w:abstractNumId w:val="8"/>
  </w:num>
  <w:num w:numId="8" w16cid:durableId="38483071">
    <w:abstractNumId w:val="10"/>
  </w:num>
  <w:num w:numId="9" w16cid:durableId="1079062093">
    <w:abstractNumId w:val="13"/>
  </w:num>
  <w:num w:numId="10" w16cid:durableId="29452295">
    <w:abstractNumId w:val="3"/>
  </w:num>
  <w:num w:numId="11" w16cid:durableId="1008873162">
    <w:abstractNumId w:val="16"/>
  </w:num>
  <w:num w:numId="12" w16cid:durableId="2014794211">
    <w:abstractNumId w:val="6"/>
  </w:num>
  <w:num w:numId="13" w16cid:durableId="616302236">
    <w:abstractNumId w:val="4"/>
  </w:num>
  <w:num w:numId="14" w16cid:durableId="1337269324">
    <w:abstractNumId w:val="15"/>
  </w:num>
  <w:num w:numId="15" w16cid:durableId="275993062">
    <w:abstractNumId w:val="22"/>
  </w:num>
  <w:num w:numId="16" w16cid:durableId="1345783446">
    <w:abstractNumId w:val="5"/>
  </w:num>
  <w:num w:numId="17" w16cid:durableId="822232416">
    <w:abstractNumId w:val="7"/>
  </w:num>
  <w:num w:numId="18" w16cid:durableId="1728841959">
    <w:abstractNumId w:val="1"/>
  </w:num>
  <w:num w:numId="19" w16cid:durableId="2113239760">
    <w:abstractNumId w:val="21"/>
  </w:num>
  <w:num w:numId="20" w16cid:durableId="1556577415">
    <w:abstractNumId w:val="12"/>
  </w:num>
  <w:num w:numId="21" w16cid:durableId="665863956">
    <w:abstractNumId w:val="18"/>
  </w:num>
  <w:num w:numId="22" w16cid:durableId="402677525">
    <w:abstractNumId w:val="11"/>
  </w:num>
  <w:num w:numId="23" w16cid:durableId="417017973">
    <w:abstractNumId w:val="19"/>
  </w:num>
  <w:num w:numId="24" w16cid:durableId="424574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61C"/>
    <w:rsid w:val="00320F2F"/>
    <w:rsid w:val="00445076"/>
    <w:rsid w:val="004E7E33"/>
    <w:rsid w:val="008D4E91"/>
    <w:rsid w:val="00A44FC4"/>
    <w:rsid w:val="00AF5FBF"/>
    <w:rsid w:val="00B07B95"/>
    <w:rsid w:val="00B10156"/>
    <w:rsid w:val="00B17DBA"/>
    <w:rsid w:val="00B72DFC"/>
    <w:rsid w:val="00C4761C"/>
    <w:rsid w:val="00D45116"/>
    <w:rsid w:val="00DD2505"/>
    <w:rsid w:val="00E11E8A"/>
    <w:rsid w:val="00ED35FE"/>
    <w:rsid w:val="00F562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E29E"/>
  <w15:chartTrackingRefBased/>
  <w15:docId w15:val="{FF7EE0A1-2161-4326-935C-09AF0ABE3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61C"/>
  </w:style>
  <w:style w:type="paragraph" w:styleId="Ttol1">
    <w:name w:val="heading 1"/>
    <w:basedOn w:val="Normal"/>
    <w:next w:val="Normal"/>
    <w:link w:val="Ttol1Car"/>
    <w:uiPriority w:val="9"/>
    <w:qFormat/>
    <w:rsid w:val="00C476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link w:val="Ttol2Car"/>
    <w:uiPriority w:val="99"/>
    <w:qFormat/>
    <w:rsid w:val="00C4761C"/>
    <w:pPr>
      <w:tabs>
        <w:tab w:val="num" w:pos="1418"/>
      </w:tabs>
      <w:spacing w:before="100" w:beforeAutospacing="1" w:after="100" w:afterAutospacing="1" w:line="240" w:lineRule="auto"/>
      <w:ind w:left="1418" w:hanging="1418"/>
      <w:outlineLvl w:val="1"/>
    </w:pPr>
    <w:rPr>
      <w:rFonts w:ascii="Times New Roman" w:eastAsia="Times New Roman" w:hAnsi="Times New Roman" w:cs="Times New Roman"/>
      <w:b/>
      <w:bCs/>
      <w:sz w:val="36"/>
      <w:szCs w:val="36"/>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C4761C"/>
    <w:pPr>
      <w:spacing w:after="0" w:line="240" w:lineRule="auto"/>
      <w:ind w:left="720"/>
      <w:contextualSpacing/>
    </w:pPr>
    <w:rPr>
      <w:rFonts w:ascii="Times" w:eastAsia="Times" w:hAnsi="Times" w:cs="Times New Roman"/>
      <w:sz w:val="24"/>
      <w:szCs w:val="20"/>
      <w:lang w:eastAsia="es-ES_tradnl"/>
    </w:rPr>
  </w:style>
  <w:style w:type="table" w:styleId="Taulaambquadrcula">
    <w:name w:val="Table Grid"/>
    <w:basedOn w:val="Taulanormal"/>
    <w:uiPriority w:val="39"/>
    <w:rsid w:val="00C47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u">
    <w:name w:val="footer"/>
    <w:basedOn w:val="Normal"/>
    <w:link w:val="PeuCar"/>
    <w:uiPriority w:val="99"/>
    <w:unhideWhenUsed/>
    <w:rsid w:val="00C4761C"/>
    <w:pPr>
      <w:tabs>
        <w:tab w:val="center" w:pos="4252"/>
        <w:tab w:val="right" w:pos="8504"/>
      </w:tabs>
      <w:spacing w:after="0" w:line="240" w:lineRule="auto"/>
    </w:pPr>
    <w:rPr>
      <w:rFonts w:ascii="Arial" w:hAnsi="Arial"/>
    </w:rPr>
  </w:style>
  <w:style w:type="character" w:customStyle="1" w:styleId="PeuCar">
    <w:name w:val="Peu Car"/>
    <w:basedOn w:val="Lletraperdefectedelpargraf"/>
    <w:link w:val="Peu"/>
    <w:uiPriority w:val="99"/>
    <w:rsid w:val="00C4761C"/>
    <w:rPr>
      <w:rFonts w:ascii="Arial" w:hAnsi="Arial"/>
    </w:rPr>
  </w:style>
  <w:style w:type="table" w:customStyle="1" w:styleId="Tablaconcuadrcula2">
    <w:name w:val="Tabla con cuadrícula2"/>
    <w:basedOn w:val="Taulanormal"/>
    <w:next w:val="Taulaambquadrcula"/>
    <w:uiPriority w:val="39"/>
    <w:rsid w:val="00C47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iPriority w:val="99"/>
    <w:unhideWhenUsed/>
    <w:rsid w:val="00C4761C"/>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C4761C"/>
  </w:style>
  <w:style w:type="character" w:customStyle="1" w:styleId="Ttol1Car">
    <w:name w:val="Títol 1 Car"/>
    <w:basedOn w:val="Lletraperdefectedelpargraf"/>
    <w:link w:val="Ttol1"/>
    <w:uiPriority w:val="9"/>
    <w:rsid w:val="00C4761C"/>
    <w:rPr>
      <w:rFonts w:asciiTheme="majorHAnsi" w:eastAsiaTheme="majorEastAsia" w:hAnsiTheme="majorHAnsi" w:cstheme="majorBidi"/>
      <w:color w:val="2F5496" w:themeColor="accent1" w:themeShade="BF"/>
      <w:sz w:val="32"/>
      <w:szCs w:val="32"/>
      <w:lang w:val="ca-ES"/>
    </w:rPr>
  </w:style>
  <w:style w:type="character" w:customStyle="1" w:styleId="Ttol2Car">
    <w:name w:val="Títol 2 Car"/>
    <w:basedOn w:val="Lletraperdefectedelpargraf"/>
    <w:link w:val="Ttol2"/>
    <w:uiPriority w:val="99"/>
    <w:rsid w:val="00C4761C"/>
    <w:rPr>
      <w:rFonts w:ascii="Times New Roman" w:eastAsia="Times New Roman" w:hAnsi="Times New Roman" w:cs="Times New Roman"/>
      <w:b/>
      <w:bCs/>
      <w:sz w:val="36"/>
      <w:szCs w:val="36"/>
      <w:lang w:val="ca-ES" w:eastAsia="es-ES"/>
    </w:rPr>
  </w:style>
  <w:style w:type="paragraph" w:styleId="TtoldelIDC">
    <w:name w:val="TOC Heading"/>
    <w:basedOn w:val="Ttol1"/>
    <w:next w:val="Normal"/>
    <w:uiPriority w:val="39"/>
    <w:unhideWhenUsed/>
    <w:qFormat/>
    <w:rsid w:val="00B07B95"/>
    <w:pPr>
      <w:outlineLvl w:val="9"/>
    </w:pPr>
    <w:rPr>
      <w:lang w:eastAsia="ca-ES"/>
    </w:rPr>
  </w:style>
  <w:style w:type="paragraph" w:styleId="IDC1">
    <w:name w:val="toc 1"/>
    <w:basedOn w:val="Normal"/>
    <w:next w:val="Normal"/>
    <w:autoRedefine/>
    <w:uiPriority w:val="39"/>
    <w:unhideWhenUsed/>
    <w:rsid w:val="00B07B95"/>
    <w:pPr>
      <w:spacing w:after="100"/>
    </w:pPr>
  </w:style>
  <w:style w:type="paragraph" w:styleId="IDC2">
    <w:name w:val="toc 2"/>
    <w:basedOn w:val="Normal"/>
    <w:next w:val="Normal"/>
    <w:autoRedefine/>
    <w:uiPriority w:val="39"/>
    <w:unhideWhenUsed/>
    <w:rsid w:val="00B07B95"/>
    <w:pPr>
      <w:spacing w:after="100"/>
      <w:ind w:left="220"/>
    </w:pPr>
  </w:style>
  <w:style w:type="character" w:styleId="Enlla">
    <w:name w:val="Hyperlink"/>
    <w:basedOn w:val="Lletraperdefectedelpargraf"/>
    <w:uiPriority w:val="99"/>
    <w:unhideWhenUsed/>
    <w:rsid w:val="00B07B95"/>
    <w:rPr>
      <w:color w:val="0563C1" w:themeColor="hyperlink"/>
      <w:u w:val="single"/>
    </w:rPr>
  </w:style>
  <w:style w:type="character" w:styleId="Mencisenseresoldre">
    <w:name w:val="Unresolved Mention"/>
    <w:basedOn w:val="Lletraperdefectedelpargraf"/>
    <w:uiPriority w:val="99"/>
    <w:semiHidden/>
    <w:unhideWhenUsed/>
    <w:rsid w:val="00B10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juntament.barcelona.cat/contractaciopublica/sites/default/files/pla_de_mesures_antifrau_amb_annexo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194AF-8E25-4258-B8EB-12763DD2A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3297</Words>
  <Characters>18799</Characters>
  <Application>Microsoft Office Word</Application>
  <DocSecurity>4</DocSecurity>
  <Lines>156</Lines>
  <Paragraphs>44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Garcia Gascon</dc:creator>
  <cp:keywords/>
  <dc:description/>
  <cp:lastModifiedBy>Jordi Garcia Gascon</cp:lastModifiedBy>
  <cp:revision>2</cp:revision>
  <dcterms:created xsi:type="dcterms:W3CDTF">2022-07-04T06:43:00Z</dcterms:created>
  <dcterms:modified xsi:type="dcterms:W3CDTF">2022-07-04T06:43:00Z</dcterms:modified>
</cp:coreProperties>
</file>