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7CD" w:rsidRDefault="00C2070C">
      <w:pPr>
        <w:pStyle w:val="Textindependent"/>
        <w:ind w:left="258"/>
        <w:rPr>
          <w:i w:val="0"/>
          <w:sz w:val="20"/>
        </w:rPr>
      </w:pPr>
      <w:r>
        <w:rPr>
          <w:i w:val="0"/>
          <w:noProof/>
          <w:sz w:val="20"/>
          <w:lang w:eastAsia="ca-ES"/>
        </w:rPr>
        <w:drawing>
          <wp:inline distT="0" distB="0" distL="0" distR="0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77CD" w:rsidRDefault="00C2070C">
      <w:pPr>
        <w:spacing w:line="181" w:lineRule="exact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D277CD" w:rsidRDefault="00C2070C">
      <w:pPr>
        <w:pStyle w:val="Textindependent"/>
        <w:spacing w:before="1"/>
        <w:ind w:left="188"/>
        <w:rPr>
          <w:rFonts w:ascii="Arial"/>
        </w:rPr>
      </w:pPr>
      <w:r>
        <w:rPr>
          <w:rFonts w:ascii="Arial"/>
          <w:spacing w:val="-2"/>
        </w:rPr>
        <w:t>Departament</w:t>
      </w:r>
      <w:r>
        <w:rPr>
          <w:rFonts w:ascii="Arial"/>
          <w:spacing w:val="32"/>
        </w:rPr>
        <w:t xml:space="preserve"> </w:t>
      </w:r>
      <w:r>
        <w:rPr>
          <w:rFonts w:ascii="Arial"/>
          <w:spacing w:val="-2"/>
        </w:rPr>
        <w:t>Administratiu-Financer</w:t>
      </w:r>
    </w:p>
    <w:p w:rsidR="00D277CD" w:rsidRDefault="00D277CD">
      <w:pPr>
        <w:pStyle w:val="Textindependent"/>
        <w:spacing w:before="6"/>
        <w:rPr>
          <w:rFonts w:ascii="Arial"/>
          <w:sz w:val="28"/>
        </w:rPr>
      </w:pPr>
    </w:p>
    <w:p w:rsidR="00D277CD" w:rsidRDefault="00C2070C">
      <w:pPr>
        <w:pStyle w:val="Ttol"/>
        <w:spacing w:before="100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6B</w:t>
      </w:r>
    </w:p>
    <w:p w:rsidR="00D277CD" w:rsidRDefault="00C2070C">
      <w:pPr>
        <w:pStyle w:val="Ttol"/>
        <w:ind w:right="690"/>
      </w:pPr>
      <w:r>
        <w:t>DOCUMENT</w:t>
      </w:r>
      <w:r>
        <w:rPr>
          <w:spacing w:val="-7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COSTOS</w:t>
      </w:r>
      <w:r>
        <w:rPr>
          <w:spacing w:val="-5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rPr>
          <w:spacing w:val="-2"/>
        </w:rPr>
        <w:t>ECONÒMICA</w:t>
      </w:r>
    </w:p>
    <w:p w:rsidR="00D277CD" w:rsidRDefault="00C2070C">
      <w:pPr>
        <w:spacing w:before="245"/>
        <w:ind w:left="118" w:right="104"/>
        <w:jc w:val="both"/>
        <w:rPr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</w:t>
      </w:r>
      <w:r>
        <w:rPr>
          <w:sz w:val="20"/>
        </w:rPr>
        <w:t xml:space="preserve"> l’adjudicació del contracte </w:t>
      </w:r>
      <w:r>
        <w:rPr>
          <w:i/>
          <w:sz w:val="20"/>
        </w:rPr>
        <w:t>número d’expedient 22000102 que té per objecte els serveis d’oficina tècnica de suport als contractes de manteniment d’aplicacions i a les unitats de servei de l’Institut Municipal d’Informàtica de l’Ajuntament de Barcelona amb</w:t>
      </w:r>
      <w:r>
        <w:rPr>
          <w:i/>
          <w:sz w:val="20"/>
        </w:rPr>
        <w:t xml:space="preserve"> mesures de contractació pública</w:t>
      </w:r>
      <w:r>
        <w:rPr>
          <w:i/>
          <w:spacing w:val="37"/>
          <w:sz w:val="20"/>
        </w:rPr>
        <w:t xml:space="preserve"> </w:t>
      </w:r>
      <w:r>
        <w:rPr>
          <w:i/>
          <w:sz w:val="20"/>
        </w:rPr>
        <w:t xml:space="preserve">sostenible, </w:t>
      </w:r>
      <w:r>
        <w:rPr>
          <w:sz w:val="20"/>
        </w:rPr>
        <w:t>en compliment de l’establert a la clàusula 8a d’aquest plec s’incorpora el següent desglossament de costos directes i indirectes, precisant el benefici industrial i les despeses generals,</w:t>
      </w:r>
      <w:r>
        <w:rPr>
          <w:spacing w:val="58"/>
          <w:w w:val="150"/>
          <w:sz w:val="20"/>
        </w:rPr>
        <w:t xml:space="preserve">  </w:t>
      </w:r>
      <w:r>
        <w:rPr>
          <w:sz w:val="20"/>
        </w:rPr>
        <w:t>i,</w:t>
      </w:r>
      <w:r>
        <w:rPr>
          <w:spacing w:val="58"/>
          <w:w w:val="150"/>
          <w:sz w:val="20"/>
        </w:rPr>
        <w:t xml:space="preserve">  </w:t>
      </w:r>
      <w:r>
        <w:rPr>
          <w:sz w:val="20"/>
        </w:rPr>
        <w:t>imputant</w:t>
      </w:r>
      <w:r>
        <w:rPr>
          <w:spacing w:val="58"/>
          <w:w w:val="150"/>
          <w:sz w:val="20"/>
        </w:rPr>
        <w:t xml:space="preserve">  </w:t>
      </w:r>
      <w:r>
        <w:rPr>
          <w:sz w:val="20"/>
        </w:rPr>
        <w:t>l’IVA</w:t>
      </w:r>
      <w:r>
        <w:rPr>
          <w:spacing w:val="59"/>
          <w:w w:val="150"/>
          <w:sz w:val="20"/>
        </w:rPr>
        <w:t xml:space="preserve">  </w:t>
      </w:r>
      <w:r>
        <w:rPr>
          <w:sz w:val="20"/>
        </w:rPr>
        <w:t>a</w:t>
      </w:r>
      <w:r>
        <w:rPr>
          <w:sz w:val="20"/>
        </w:rPr>
        <w:t>mb</w:t>
      </w:r>
      <w:r>
        <w:rPr>
          <w:spacing w:val="59"/>
          <w:w w:val="150"/>
          <w:sz w:val="20"/>
        </w:rPr>
        <w:t xml:space="preserve">  </w:t>
      </w:r>
      <w:r>
        <w:rPr>
          <w:sz w:val="20"/>
        </w:rPr>
        <w:t>partida</w:t>
      </w:r>
      <w:r>
        <w:rPr>
          <w:spacing w:val="57"/>
          <w:w w:val="150"/>
          <w:sz w:val="20"/>
        </w:rPr>
        <w:t xml:space="preserve">  </w:t>
      </w:r>
      <w:r>
        <w:rPr>
          <w:sz w:val="20"/>
        </w:rPr>
        <w:t>independent,</w:t>
      </w:r>
      <w:r>
        <w:rPr>
          <w:spacing w:val="58"/>
          <w:w w:val="150"/>
          <w:sz w:val="20"/>
        </w:rPr>
        <w:t xml:space="preserve">  </w:t>
      </w:r>
      <w:r>
        <w:rPr>
          <w:sz w:val="20"/>
        </w:rPr>
        <w:t>aplicant</w:t>
      </w:r>
      <w:r>
        <w:rPr>
          <w:spacing w:val="59"/>
          <w:w w:val="150"/>
          <w:sz w:val="20"/>
        </w:rPr>
        <w:t xml:space="preserve">  </w:t>
      </w:r>
      <w:r>
        <w:rPr>
          <w:sz w:val="20"/>
        </w:rPr>
        <w:t>el</w:t>
      </w:r>
      <w:r>
        <w:rPr>
          <w:spacing w:val="60"/>
          <w:w w:val="150"/>
          <w:sz w:val="20"/>
        </w:rPr>
        <w:t xml:space="preserve">  </w:t>
      </w:r>
      <w:r>
        <w:rPr>
          <w:spacing w:val="-2"/>
          <w:sz w:val="20"/>
        </w:rPr>
        <w:t>conveni</w:t>
      </w:r>
    </w:p>
    <w:p w:rsidR="00D277CD" w:rsidRDefault="00C2070C">
      <w:pPr>
        <w:tabs>
          <w:tab w:val="left" w:pos="5918"/>
          <w:tab w:val="left" w:pos="6184"/>
          <w:tab w:val="left" w:pos="7123"/>
          <w:tab w:val="left" w:pos="7770"/>
          <w:tab w:val="left" w:pos="8681"/>
        </w:tabs>
        <w:spacing w:line="242" w:lineRule="exact"/>
        <w:ind w:left="118"/>
        <w:rPr>
          <w:sz w:val="20"/>
        </w:rPr>
      </w:pPr>
      <w:r>
        <w:rPr>
          <w:spacing w:val="-2"/>
          <w:sz w:val="20"/>
        </w:rPr>
        <w:t>............................................................................,</w:t>
      </w:r>
      <w:r>
        <w:rPr>
          <w:sz w:val="20"/>
        </w:rPr>
        <w:tab/>
      </w:r>
      <w:r>
        <w:rPr>
          <w:spacing w:val="-10"/>
          <w:sz w:val="20"/>
        </w:rPr>
        <w:t>i</w:t>
      </w:r>
      <w:r>
        <w:rPr>
          <w:sz w:val="20"/>
        </w:rPr>
        <w:tab/>
      </w:r>
      <w:r>
        <w:rPr>
          <w:spacing w:val="-2"/>
          <w:sz w:val="20"/>
        </w:rPr>
        <w:t>d’acord</w:t>
      </w:r>
      <w:r>
        <w:rPr>
          <w:sz w:val="20"/>
        </w:rPr>
        <w:tab/>
      </w:r>
      <w:r>
        <w:rPr>
          <w:spacing w:val="-5"/>
          <w:sz w:val="20"/>
        </w:rPr>
        <w:t>amb</w:t>
      </w:r>
      <w:r>
        <w:rPr>
          <w:sz w:val="20"/>
        </w:rPr>
        <w:tab/>
      </w:r>
      <w:r>
        <w:rPr>
          <w:spacing w:val="-2"/>
          <w:sz w:val="20"/>
        </w:rPr>
        <w:t>l’oferta</w:t>
      </w:r>
      <w:r>
        <w:rPr>
          <w:sz w:val="20"/>
        </w:rPr>
        <w:tab/>
      </w:r>
      <w:r>
        <w:rPr>
          <w:spacing w:val="-2"/>
          <w:sz w:val="20"/>
        </w:rPr>
        <w:t>econòmica</w:t>
      </w:r>
    </w:p>
    <w:p w:rsidR="00D277CD" w:rsidRDefault="00C2070C">
      <w:pPr>
        <w:spacing w:line="243" w:lineRule="exact"/>
        <w:ind w:left="118"/>
        <w:rPr>
          <w:sz w:val="20"/>
        </w:rPr>
      </w:pPr>
      <w:r>
        <w:rPr>
          <w:spacing w:val="-2"/>
          <w:sz w:val="20"/>
        </w:rPr>
        <w:t>proposada.”</w:t>
      </w:r>
    </w:p>
    <w:p w:rsidR="00D277CD" w:rsidRDefault="00D277CD">
      <w:pPr>
        <w:rPr>
          <w:sz w:val="20"/>
        </w:rPr>
      </w:pPr>
    </w:p>
    <w:p w:rsidR="00D277CD" w:rsidRDefault="00D277CD">
      <w:pPr>
        <w:spacing w:after="1"/>
        <w:rPr>
          <w:sz w:val="20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D277CD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277CD" w:rsidRDefault="00C2070C">
            <w:pPr>
              <w:pStyle w:val="TableParagraph"/>
              <w:spacing w:before="19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i/>
                <w:spacing w:val="-10"/>
                <w:position w:val="7"/>
                <w:sz w:val="10"/>
              </w:rPr>
              <w:t>5</w:t>
            </w:r>
          </w:p>
          <w:p w:rsidR="00D277CD" w:rsidRDefault="00C2070C">
            <w:pPr>
              <w:pStyle w:val="TableParagraph"/>
              <w:spacing w:before="2" w:line="240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D277CD" w:rsidRDefault="00C2070C">
            <w:pPr>
              <w:pStyle w:val="TableParagraph"/>
              <w:spacing w:before="21" w:line="22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D277CD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277CD" w:rsidRDefault="00D277CD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D277CD" w:rsidRDefault="00D277CD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D277CD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277CD" w:rsidRDefault="00C2070C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277CD" w:rsidRDefault="00D277C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D277CD">
        <w:trPr>
          <w:trHeight w:val="264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D277CD" w:rsidRDefault="00C2070C">
            <w:pPr>
              <w:pStyle w:val="TableParagraph"/>
              <w:spacing w:before="19" w:line="225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D277CD" w:rsidRDefault="00D277C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D277CD">
        <w:trPr>
          <w:trHeight w:val="254"/>
        </w:trPr>
        <w:tc>
          <w:tcPr>
            <w:tcW w:w="4415" w:type="dxa"/>
            <w:vMerge w:val="restart"/>
            <w:tcBorders>
              <w:top w:val="thickThinMediumGap" w:sz="6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D277CD" w:rsidRDefault="00C2070C">
            <w:pPr>
              <w:pStyle w:val="TableParagraph"/>
              <w:spacing w:before="16" w:line="243" w:lineRule="exact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D277CD" w:rsidRDefault="00C2070C">
            <w:pPr>
              <w:pStyle w:val="TableParagraph"/>
              <w:tabs>
                <w:tab w:val="left" w:pos="1942"/>
                <w:tab w:val="left" w:pos="3396"/>
              </w:tabs>
              <w:spacing w:line="244" w:lineRule="exact"/>
              <w:ind w:right="91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D277CD" w:rsidRDefault="00C2070C">
            <w:pPr>
              <w:pStyle w:val="TableParagraph"/>
              <w:tabs>
                <w:tab w:val="left" w:leader="dot" w:pos="611"/>
              </w:tabs>
              <w:spacing w:before="18" w:line="216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D277CD">
        <w:trPr>
          <w:trHeight w:val="440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D277CD" w:rsidRDefault="00D277CD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D277CD" w:rsidRDefault="00D277C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D277CD">
        <w:trPr>
          <w:trHeight w:val="273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D277CD" w:rsidRDefault="00C2070C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right w:val="single" w:sz="8" w:space="0" w:color="000000"/>
            </w:tcBorders>
          </w:tcPr>
          <w:p w:rsidR="00D277CD" w:rsidRDefault="00C2070C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D277CD" w:rsidRDefault="00D277CD">
      <w:pPr>
        <w:spacing w:before="2" w:after="1"/>
        <w:rPr>
          <w:sz w:val="20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D277CD">
        <w:trPr>
          <w:trHeight w:val="265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277CD" w:rsidRDefault="00C2070C">
            <w:pPr>
              <w:pStyle w:val="TableParagraph"/>
              <w:spacing w:before="18" w:line="240" w:lineRule="atLeast"/>
              <w:ind w:right="2074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D277CD" w:rsidRDefault="00C2070C">
            <w:pPr>
              <w:pStyle w:val="TableParagraph"/>
              <w:spacing w:before="22" w:line="223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D277CD">
        <w:trPr>
          <w:trHeight w:val="214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277CD" w:rsidRDefault="00D277CD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D277CD" w:rsidRDefault="00D277CD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D277CD">
        <w:trPr>
          <w:trHeight w:val="276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277CD" w:rsidRDefault="00C2070C">
            <w:pPr>
              <w:pStyle w:val="TableParagraph"/>
              <w:spacing w:before="19" w:line="238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277CD" w:rsidRDefault="00D277C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D277CD">
        <w:trPr>
          <w:trHeight w:val="278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277CD" w:rsidRDefault="00C2070C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277CD" w:rsidRDefault="00D277C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D277CD">
        <w:trPr>
          <w:trHeight w:val="264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D277CD" w:rsidRDefault="00C2070C">
            <w:pPr>
              <w:pStyle w:val="TableParagraph"/>
              <w:spacing w:before="19" w:line="225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D277CD" w:rsidRDefault="00D277C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D277CD">
        <w:trPr>
          <w:trHeight w:val="278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D277CD" w:rsidRDefault="00C2070C">
            <w:pPr>
              <w:pStyle w:val="TableParagraph"/>
              <w:spacing w:before="18" w:line="24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D277CD" w:rsidRDefault="00C2070C">
            <w:pPr>
              <w:pStyle w:val="TableParagraph"/>
              <w:spacing w:before="18" w:line="240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D277CD" w:rsidRDefault="00D277CD">
      <w:pPr>
        <w:spacing w:before="3" w:after="1"/>
        <w:rPr>
          <w:sz w:val="20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D277CD">
        <w:trPr>
          <w:trHeight w:val="262"/>
        </w:trPr>
        <w:tc>
          <w:tcPr>
            <w:tcW w:w="4415" w:type="dxa"/>
            <w:vMerge w:val="restart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D277CD" w:rsidRDefault="00C2070C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(directes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  <w:p w:rsidR="00D277CD" w:rsidRDefault="00C2070C">
            <w:pPr>
              <w:pStyle w:val="TableParagraph"/>
              <w:spacing w:before="2" w:line="232" w:lineRule="exact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benefici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industrial)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D277CD" w:rsidRDefault="00D277C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D277CD">
        <w:trPr>
          <w:trHeight w:val="203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D277CD" w:rsidRDefault="00D277CD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77CD" w:rsidRDefault="00D277CD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D277CD" w:rsidRDefault="00D277CD">
      <w:pPr>
        <w:spacing w:before="2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D277CD">
        <w:trPr>
          <w:trHeight w:val="284"/>
        </w:trPr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D277CD" w:rsidRDefault="00C2070C">
            <w:pPr>
              <w:pStyle w:val="TableParagraph"/>
              <w:tabs>
                <w:tab w:val="left" w:leader="dot" w:pos="685"/>
              </w:tabs>
              <w:spacing w:before="21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>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D277CD" w:rsidRDefault="00D277C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D277CD" w:rsidRDefault="00D277CD">
      <w:pPr>
        <w:spacing w:before="9"/>
        <w:rPr>
          <w:sz w:val="11"/>
        </w:rPr>
      </w:pPr>
    </w:p>
    <w:p w:rsidR="00D277CD" w:rsidRDefault="00C2070C">
      <w:pPr>
        <w:spacing w:before="100"/>
        <w:ind w:left="118" w:right="114"/>
        <w:jc w:val="both"/>
        <w:rPr>
          <w:sz w:val="20"/>
        </w:rPr>
      </w:pPr>
      <w:r>
        <w:rPr>
          <w:sz w:val="20"/>
        </w:rPr>
        <w:t>Igualment declara sota la seva responsabilitat que reuneix totes i cadascuna de les condicions exigides per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amb l’Administració</w:t>
      </w:r>
      <w:r>
        <w:rPr>
          <w:spacing w:val="-3"/>
          <w:sz w:val="20"/>
        </w:rPr>
        <w:t xml:space="preserve"> </w:t>
      </w:r>
      <w:r>
        <w:rPr>
          <w:sz w:val="20"/>
        </w:rPr>
        <w:t>i no</w:t>
      </w:r>
      <w:r>
        <w:rPr>
          <w:spacing w:val="-1"/>
          <w:sz w:val="20"/>
        </w:rPr>
        <w:t xml:space="preserve"> </w:t>
      </w:r>
      <w:r>
        <w:rPr>
          <w:sz w:val="20"/>
        </w:rPr>
        <w:t>està incorregut en cap prohibició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legalment establerta.</w:t>
      </w:r>
    </w:p>
    <w:p w:rsidR="00D277CD" w:rsidRDefault="00D277CD">
      <w:pPr>
        <w:rPr>
          <w:sz w:val="24"/>
        </w:rPr>
      </w:pPr>
    </w:p>
    <w:p w:rsidR="00D277CD" w:rsidRDefault="00C2070C">
      <w:pPr>
        <w:spacing w:before="196"/>
        <w:ind w:left="118"/>
        <w:jc w:val="both"/>
        <w:rPr>
          <w:sz w:val="20"/>
        </w:rPr>
      </w:pPr>
      <w:r>
        <w:rPr>
          <w:sz w:val="20"/>
        </w:rPr>
        <w:t>(Lloc,</w:t>
      </w:r>
      <w:r>
        <w:rPr>
          <w:spacing w:val="-7"/>
          <w:sz w:val="20"/>
        </w:rPr>
        <w:t xml:space="preserve"> </w:t>
      </w:r>
      <w:r>
        <w:rPr>
          <w:sz w:val="20"/>
        </w:rPr>
        <w:t>data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signatura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electrònica).”</w:t>
      </w:r>
    </w:p>
    <w:p w:rsidR="00D277CD" w:rsidRDefault="00C2070C">
      <w:pPr>
        <w:spacing w:before="7"/>
        <w:rPr>
          <w:sz w:val="8"/>
        </w:rPr>
      </w:pPr>
      <w:r>
        <w:pict>
          <v:rect id="docshape2" o:spid="_x0000_s1027" style="position:absolute;margin-left:70.95pt;margin-top:6.4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D277CD" w:rsidRDefault="00D277CD">
      <w:pPr>
        <w:rPr>
          <w:sz w:val="20"/>
        </w:rPr>
      </w:pPr>
    </w:p>
    <w:p w:rsidR="00D277CD" w:rsidRDefault="00D277CD">
      <w:pPr>
        <w:rPr>
          <w:sz w:val="20"/>
        </w:rPr>
      </w:pPr>
    </w:p>
    <w:p w:rsidR="00D277CD" w:rsidRDefault="00C2070C">
      <w:pPr>
        <w:spacing w:before="10"/>
        <w:rPr>
          <w:sz w:val="14"/>
        </w:rPr>
      </w:pPr>
      <w:r>
        <w:pict>
          <v:rect id="docshape3" o:spid="_x0000_s1026" style="position:absolute;margin-left:70.95pt;margin-top:10.25pt;width:2in;height:.5pt;z-index:-15728128;mso-wrap-distance-left:0;mso-wrap-distance-right:0;mso-position-horizontal-relative:page" fillcolor="black" stroked="f">
            <w10:wrap type="topAndBottom" anchorx="page"/>
          </v:rect>
        </w:pict>
      </w:r>
    </w:p>
    <w:p w:rsidR="00D277CD" w:rsidRDefault="00C2070C">
      <w:pPr>
        <w:pStyle w:val="Textindependent"/>
        <w:spacing w:before="54" w:line="247" w:lineRule="auto"/>
        <w:ind w:left="118" w:right="103"/>
        <w:jc w:val="both"/>
      </w:pPr>
      <w:r>
        <w:rPr>
          <w:rFonts w:ascii="Arial" w:hAnsi="Arial"/>
          <w:i w:val="0"/>
          <w:position w:val="10"/>
          <w:sz w:val="13"/>
        </w:rPr>
        <w:t>5</w:t>
      </w:r>
      <w:r>
        <w:rPr>
          <w:rFonts w:ascii="Arial" w:hAnsi="Arial"/>
          <w:i w:val="0"/>
          <w:spacing w:val="25"/>
          <w:position w:val="10"/>
          <w:sz w:val="13"/>
        </w:rPr>
        <w:t xml:space="preserve"> </w:t>
      </w:r>
      <w:r>
        <w:rPr>
          <w:b/>
        </w:rPr>
        <w:t xml:space="preserve">Costos directes: </w:t>
      </w:r>
      <w:r>
        <w:t>aquells que s'associen amb el producte d'una forma molt clara, sense necessitat de cap tipus de repartiment.</w:t>
      </w:r>
      <w:r>
        <w:rPr>
          <w:spacing w:val="40"/>
        </w:rPr>
        <w:t xml:space="preserve"> </w:t>
      </w:r>
      <w:r>
        <w:t>Matèries Pri</w:t>
      </w:r>
      <w:r>
        <w:t>meres,</w:t>
      </w:r>
      <w:r>
        <w:rPr>
          <w:spacing w:val="40"/>
        </w:rPr>
        <w:t xml:space="preserve"> </w:t>
      </w:r>
      <w:r>
        <w:t>Mà d'Obra Directa.</w:t>
      </w:r>
    </w:p>
    <w:p w:rsidR="00D277CD" w:rsidRDefault="00C2070C">
      <w:pPr>
        <w:pStyle w:val="Textindependent"/>
        <w:ind w:left="118" w:right="104"/>
        <w:jc w:val="both"/>
      </w:pPr>
      <w:r>
        <w:rPr>
          <w:b/>
        </w:rPr>
        <w:t xml:space="preserve">Costos indirectes: </w:t>
      </w:r>
      <w:r>
        <w:t>aquells que no poden ser aplicats directament a un producte, ni a un centre de cost. Costos Indirectes de Producció (CIP): Ma</w:t>
      </w:r>
      <w:r>
        <w:rPr>
          <w:spacing w:val="40"/>
        </w:rPr>
        <w:t xml:space="preserve"> </w:t>
      </w:r>
      <w:r>
        <w:t>d’Obra Indirecta, costos d’aprovisionament o producció. Costos Indirectes Generals (C</w:t>
      </w:r>
      <w:r>
        <w:t>IG): els no necessaris per fabricar, com ara comercials,</w:t>
      </w:r>
      <w:r>
        <w:rPr>
          <w:spacing w:val="40"/>
        </w:rPr>
        <w:t xml:space="preserve"> </w:t>
      </w:r>
      <w:r>
        <w:t>d’administració i financers.</w:t>
      </w:r>
      <w:bookmarkStart w:id="0" w:name="_GoBack"/>
      <w:bookmarkEnd w:id="0"/>
    </w:p>
    <w:sectPr w:rsidR="00D277CD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277CD"/>
    <w:rsid w:val="00C2070C"/>
    <w:rsid w:val="00D27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before="1"/>
      <w:ind w:left="694" w:right="680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C2070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2070C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before="1"/>
      <w:ind w:left="694" w:right="680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C2070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2070C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334</Words>
  <Characters>1906</Characters>
  <Application>Microsoft Office Word</Application>
  <DocSecurity>0</DocSecurity>
  <Lines>15</Lines>
  <Paragraphs>4</Paragraphs>
  <ScaleCrop>false</ScaleCrop>
  <Company>IMI</Company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2022-07-15T09:20:00Z</dcterms:created>
  <dcterms:modified xsi:type="dcterms:W3CDTF">2022-07-15T09:25:00Z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2022-07-15T00:00:00Z</vt:filetime>
  </property>
  <property fmtid="{D5CDD505-2E9C-101B-9397-08002B2CF9AE}" pid="5" name="Producer">
    <vt:lpwstr>Microsoft® Word 2010; modified using iText® 5.4.1 ©2000-2012 1T3XT BVBA (AGPL-version)</vt:lpwstr>
  </property>
</Properties>
</file>