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B1D" w:rsidRDefault="00BA0FCF">
      <w:pPr>
        <w:pStyle w:val="Textindependent"/>
        <w:ind w:left="238"/>
        <w:rPr>
          <w:i w:val="0"/>
          <w:sz w:val="20"/>
        </w:rPr>
      </w:pPr>
      <w:r>
        <w:rPr>
          <w:i w:val="0"/>
          <w:noProof/>
          <w:sz w:val="20"/>
          <w:lang w:eastAsia="ca-ES"/>
        </w:rPr>
        <w:drawing>
          <wp:inline distT="0" distB="0" distL="0" distR="0">
            <wp:extent cx="1272332" cy="35204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2332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3B1D" w:rsidRDefault="006B3B1D">
      <w:pPr>
        <w:pStyle w:val="Textindependent"/>
        <w:spacing w:before="4"/>
        <w:rPr>
          <w:i w:val="0"/>
          <w:sz w:val="6"/>
        </w:rPr>
      </w:pPr>
    </w:p>
    <w:p w:rsidR="006B3B1D" w:rsidRDefault="00BA0FCF">
      <w:pPr>
        <w:spacing w:before="95" w:line="180" w:lineRule="exact"/>
        <w:ind w:left="17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6B3B1D" w:rsidRDefault="00BA0FCF">
      <w:pPr>
        <w:pStyle w:val="Textindependent"/>
        <w:spacing w:line="180" w:lineRule="exact"/>
        <w:ind w:left="170"/>
        <w:rPr>
          <w:rFonts w:ascii="Arial"/>
        </w:rPr>
      </w:pPr>
      <w:r>
        <w:rPr>
          <w:rFonts w:ascii="Arial"/>
        </w:rPr>
        <w:t>Departament</w:t>
      </w:r>
      <w:r>
        <w:rPr>
          <w:rFonts w:ascii="Arial"/>
          <w:spacing w:val="8"/>
        </w:rPr>
        <w:t xml:space="preserve"> </w:t>
      </w:r>
      <w:r>
        <w:rPr>
          <w:rFonts w:ascii="Arial"/>
        </w:rPr>
        <w:t>Administratiu-</w:t>
      </w:r>
      <w:r>
        <w:rPr>
          <w:rFonts w:ascii="Arial"/>
          <w:spacing w:val="-2"/>
        </w:rPr>
        <w:t>Financer</w:t>
      </w:r>
    </w:p>
    <w:p w:rsidR="006B3B1D" w:rsidRDefault="006B3B1D">
      <w:pPr>
        <w:pStyle w:val="Textindependent"/>
        <w:rPr>
          <w:rFonts w:ascii="Arial"/>
          <w:sz w:val="20"/>
        </w:rPr>
      </w:pPr>
    </w:p>
    <w:p w:rsidR="006B3B1D" w:rsidRDefault="00BA0FCF">
      <w:pPr>
        <w:pStyle w:val="Ttol"/>
        <w:spacing w:before="216"/>
      </w:pPr>
      <w:r>
        <w:rPr>
          <w:spacing w:val="-4"/>
        </w:rPr>
        <w:t>ANNEX</w:t>
      </w:r>
      <w:r>
        <w:rPr>
          <w:spacing w:val="-12"/>
        </w:rPr>
        <w:t xml:space="preserve"> </w:t>
      </w:r>
      <w:r>
        <w:rPr>
          <w:spacing w:val="-7"/>
        </w:rPr>
        <w:t>5B</w:t>
      </w:r>
    </w:p>
    <w:p w:rsidR="006B3B1D" w:rsidRDefault="00BA0FCF">
      <w:pPr>
        <w:pStyle w:val="Ttol"/>
        <w:ind w:right="680"/>
      </w:pPr>
      <w:r>
        <w:t>DOCUMENT</w:t>
      </w:r>
      <w:r>
        <w:rPr>
          <w:spacing w:val="19"/>
        </w:rPr>
        <w:t xml:space="preserve"> </w:t>
      </w:r>
      <w:r>
        <w:t>DESGLOSSAMENT</w:t>
      </w:r>
      <w:r>
        <w:rPr>
          <w:spacing w:val="-9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COSTOS</w:t>
      </w:r>
      <w:r>
        <w:rPr>
          <w:spacing w:val="-1"/>
        </w:rPr>
        <w:t xml:space="preserve"> </w:t>
      </w:r>
      <w:r>
        <w:t xml:space="preserve">OFERTA </w:t>
      </w:r>
      <w:r>
        <w:rPr>
          <w:spacing w:val="-2"/>
        </w:rPr>
        <w:t>ECONÒMICA</w:t>
      </w:r>
    </w:p>
    <w:p w:rsidR="006B3B1D" w:rsidRDefault="00BA0FCF">
      <w:pPr>
        <w:spacing w:before="245" w:line="228" w:lineRule="auto"/>
        <w:ind w:left="105" w:right="108"/>
        <w:jc w:val="both"/>
        <w:rPr>
          <w:sz w:val="21"/>
        </w:rPr>
      </w:pPr>
      <w:r>
        <w:rPr>
          <w:sz w:val="21"/>
        </w:rPr>
        <w:t>“El</w:t>
      </w:r>
      <w:r>
        <w:rPr>
          <w:spacing w:val="-19"/>
          <w:sz w:val="21"/>
        </w:rPr>
        <w:t xml:space="preserve"> </w:t>
      </w:r>
      <w:r>
        <w:rPr>
          <w:sz w:val="21"/>
        </w:rPr>
        <w:t>Sr./la</w:t>
      </w:r>
      <w:r>
        <w:rPr>
          <w:spacing w:val="-18"/>
          <w:sz w:val="21"/>
        </w:rPr>
        <w:t xml:space="preserve"> </w:t>
      </w:r>
      <w:r>
        <w:rPr>
          <w:sz w:val="21"/>
        </w:rPr>
        <w:t>Sra.</w:t>
      </w:r>
      <w:r>
        <w:rPr>
          <w:spacing w:val="-19"/>
          <w:sz w:val="21"/>
        </w:rPr>
        <w:t xml:space="preserve"> </w:t>
      </w:r>
      <w:r>
        <w:rPr>
          <w:sz w:val="21"/>
        </w:rPr>
        <w:t>...,</w:t>
      </w:r>
      <w:r>
        <w:rPr>
          <w:spacing w:val="-18"/>
          <w:sz w:val="21"/>
        </w:rPr>
        <w:t xml:space="preserve"> </w:t>
      </w:r>
      <w:proofErr w:type="spellStart"/>
      <w:r>
        <w:rPr>
          <w:sz w:val="21"/>
        </w:rPr>
        <w:t>domic</w:t>
      </w:r>
      <w:proofErr w:type="spellEnd"/>
      <w:r>
        <w:rPr>
          <w:spacing w:val="-19"/>
          <w:sz w:val="21"/>
        </w:rPr>
        <w:t xml:space="preserve"> </w:t>
      </w:r>
      <w:proofErr w:type="spellStart"/>
      <w:r>
        <w:rPr>
          <w:sz w:val="21"/>
        </w:rPr>
        <w:t>iliat</w:t>
      </w:r>
      <w:proofErr w:type="spellEnd"/>
      <w:r>
        <w:rPr>
          <w:sz w:val="21"/>
        </w:rPr>
        <w:t>/</w:t>
      </w:r>
      <w:proofErr w:type="spellStart"/>
      <w:r>
        <w:rPr>
          <w:sz w:val="21"/>
        </w:rPr>
        <w:t>ada</w:t>
      </w:r>
      <w:proofErr w:type="spellEnd"/>
      <w:r>
        <w:rPr>
          <w:spacing w:val="-18"/>
          <w:sz w:val="21"/>
        </w:rPr>
        <w:t xml:space="preserve"> </w:t>
      </w:r>
      <w:r>
        <w:rPr>
          <w:sz w:val="21"/>
        </w:rPr>
        <w:t>a</w:t>
      </w:r>
      <w:r>
        <w:rPr>
          <w:spacing w:val="-19"/>
          <w:sz w:val="21"/>
        </w:rPr>
        <w:t xml:space="preserve"> </w:t>
      </w:r>
      <w:r>
        <w:rPr>
          <w:sz w:val="21"/>
        </w:rPr>
        <w:t>...</w:t>
      </w:r>
      <w:r>
        <w:rPr>
          <w:spacing w:val="-18"/>
          <w:sz w:val="21"/>
        </w:rPr>
        <w:t xml:space="preserve"> </w:t>
      </w:r>
      <w:r>
        <w:rPr>
          <w:sz w:val="21"/>
        </w:rPr>
        <w:t>carrer</w:t>
      </w:r>
      <w:r>
        <w:rPr>
          <w:spacing w:val="-19"/>
          <w:sz w:val="21"/>
        </w:rPr>
        <w:t xml:space="preserve"> </w:t>
      </w:r>
      <w:r>
        <w:rPr>
          <w:sz w:val="21"/>
        </w:rPr>
        <w:t>...</w:t>
      </w:r>
      <w:r>
        <w:rPr>
          <w:spacing w:val="-18"/>
          <w:sz w:val="21"/>
        </w:rPr>
        <w:t xml:space="preserve"> </w:t>
      </w:r>
      <w:r>
        <w:rPr>
          <w:sz w:val="21"/>
        </w:rPr>
        <w:t>núm.</w:t>
      </w:r>
      <w:r>
        <w:rPr>
          <w:spacing w:val="-19"/>
          <w:sz w:val="21"/>
        </w:rPr>
        <w:t xml:space="preserve"> </w:t>
      </w:r>
      <w:r>
        <w:rPr>
          <w:sz w:val="21"/>
        </w:rPr>
        <w:t>...,</w:t>
      </w:r>
      <w:r>
        <w:rPr>
          <w:spacing w:val="-18"/>
          <w:sz w:val="21"/>
        </w:rPr>
        <w:t xml:space="preserve"> </w:t>
      </w:r>
      <w:r>
        <w:rPr>
          <w:sz w:val="21"/>
        </w:rPr>
        <w:t>amb</w:t>
      </w:r>
      <w:r>
        <w:rPr>
          <w:spacing w:val="-18"/>
          <w:sz w:val="21"/>
        </w:rPr>
        <w:t xml:space="preserve"> </w:t>
      </w:r>
      <w:r>
        <w:rPr>
          <w:sz w:val="21"/>
        </w:rPr>
        <w:t>DNI/NIF</w:t>
      </w:r>
      <w:r>
        <w:rPr>
          <w:spacing w:val="-19"/>
          <w:sz w:val="21"/>
        </w:rPr>
        <w:t xml:space="preserve"> </w:t>
      </w:r>
      <w:r>
        <w:rPr>
          <w:sz w:val="21"/>
        </w:rPr>
        <w:t>núm.</w:t>
      </w:r>
      <w:r>
        <w:rPr>
          <w:spacing w:val="-18"/>
          <w:sz w:val="21"/>
        </w:rPr>
        <w:t xml:space="preserve"> </w:t>
      </w:r>
      <w:r>
        <w:rPr>
          <w:sz w:val="21"/>
        </w:rPr>
        <w:t>...,</w:t>
      </w:r>
      <w:r>
        <w:rPr>
          <w:spacing w:val="-19"/>
          <w:sz w:val="21"/>
        </w:rPr>
        <w:t xml:space="preserve"> </w:t>
      </w:r>
      <w:r>
        <w:rPr>
          <w:sz w:val="21"/>
        </w:rPr>
        <w:t>major</w:t>
      </w:r>
      <w:r>
        <w:rPr>
          <w:spacing w:val="-18"/>
          <w:sz w:val="21"/>
        </w:rPr>
        <w:t xml:space="preserve"> </w:t>
      </w:r>
      <w:r>
        <w:rPr>
          <w:sz w:val="21"/>
        </w:rPr>
        <w:t>d’edat, en</w:t>
      </w:r>
      <w:r>
        <w:rPr>
          <w:spacing w:val="-19"/>
          <w:sz w:val="21"/>
        </w:rPr>
        <w:t xml:space="preserve"> </w:t>
      </w:r>
      <w:r>
        <w:rPr>
          <w:sz w:val="21"/>
        </w:rPr>
        <w:t>nom</w:t>
      </w:r>
      <w:r>
        <w:rPr>
          <w:spacing w:val="-18"/>
          <w:sz w:val="21"/>
        </w:rPr>
        <w:t xml:space="preserve"> </w:t>
      </w:r>
      <w:r>
        <w:rPr>
          <w:sz w:val="21"/>
        </w:rPr>
        <w:t>propi,</w:t>
      </w:r>
      <w:r>
        <w:rPr>
          <w:spacing w:val="-19"/>
          <w:sz w:val="21"/>
        </w:rPr>
        <w:t xml:space="preserve"> </w:t>
      </w:r>
      <w:r>
        <w:rPr>
          <w:sz w:val="21"/>
        </w:rPr>
        <w:t>o</w:t>
      </w:r>
      <w:r>
        <w:rPr>
          <w:spacing w:val="-13"/>
          <w:sz w:val="21"/>
        </w:rPr>
        <w:t xml:space="preserve"> </w:t>
      </w:r>
      <w:r>
        <w:rPr>
          <w:sz w:val="21"/>
        </w:rPr>
        <w:t>en</w:t>
      </w:r>
      <w:r>
        <w:rPr>
          <w:spacing w:val="-9"/>
          <w:sz w:val="21"/>
        </w:rPr>
        <w:t xml:space="preserve"> </w:t>
      </w:r>
      <w:r>
        <w:rPr>
          <w:sz w:val="21"/>
        </w:rPr>
        <w:t>representació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l’empresa</w:t>
      </w:r>
      <w:r>
        <w:rPr>
          <w:spacing w:val="-4"/>
          <w:sz w:val="21"/>
        </w:rPr>
        <w:t xml:space="preserve"> </w:t>
      </w:r>
      <w:r>
        <w:rPr>
          <w:sz w:val="21"/>
        </w:rPr>
        <w:t>...,</w:t>
      </w:r>
      <w:r>
        <w:rPr>
          <w:spacing w:val="-2"/>
          <w:sz w:val="21"/>
        </w:rPr>
        <w:t xml:space="preserve"> </w:t>
      </w:r>
      <w:r>
        <w:rPr>
          <w:sz w:val="21"/>
        </w:rPr>
        <w:t>NIF núm.</w:t>
      </w:r>
      <w:r>
        <w:rPr>
          <w:spacing w:val="-2"/>
          <w:sz w:val="21"/>
        </w:rPr>
        <w:t xml:space="preserve"> </w:t>
      </w:r>
      <w:r>
        <w:rPr>
          <w:sz w:val="21"/>
        </w:rPr>
        <w:t>...,</w:t>
      </w:r>
      <w:r>
        <w:rPr>
          <w:spacing w:val="-2"/>
          <w:sz w:val="21"/>
        </w:rPr>
        <w:t xml:space="preserve"> </w:t>
      </w:r>
      <w:r>
        <w:rPr>
          <w:sz w:val="21"/>
        </w:rPr>
        <w:t>amb</w:t>
      </w:r>
      <w:r>
        <w:rPr>
          <w:spacing w:val="-7"/>
          <w:sz w:val="21"/>
        </w:rPr>
        <w:t xml:space="preserve"> </w:t>
      </w:r>
      <w:proofErr w:type="spellStart"/>
      <w:r>
        <w:rPr>
          <w:sz w:val="21"/>
        </w:rPr>
        <w:t>domic</w:t>
      </w:r>
      <w:proofErr w:type="spellEnd"/>
      <w:r>
        <w:rPr>
          <w:spacing w:val="-19"/>
          <w:sz w:val="21"/>
        </w:rPr>
        <w:t xml:space="preserve"> </w:t>
      </w:r>
      <w:r>
        <w:rPr>
          <w:sz w:val="21"/>
        </w:rPr>
        <w:t>ili</w:t>
      </w:r>
      <w:r>
        <w:rPr>
          <w:spacing w:val="-13"/>
          <w:sz w:val="21"/>
        </w:rPr>
        <w:t xml:space="preserve"> </w:t>
      </w:r>
      <w:r>
        <w:rPr>
          <w:sz w:val="21"/>
        </w:rPr>
        <w:t>a</w:t>
      </w:r>
      <w:r>
        <w:rPr>
          <w:spacing w:val="-4"/>
          <w:sz w:val="21"/>
        </w:rPr>
        <w:t xml:space="preserve"> </w:t>
      </w:r>
      <w:r>
        <w:rPr>
          <w:sz w:val="21"/>
        </w:rPr>
        <w:t>...</w:t>
      </w:r>
      <w:r>
        <w:rPr>
          <w:spacing w:val="-2"/>
          <w:sz w:val="21"/>
        </w:rPr>
        <w:t xml:space="preserve"> </w:t>
      </w:r>
      <w:r>
        <w:rPr>
          <w:sz w:val="21"/>
        </w:rPr>
        <w:t>carrer</w:t>
      </w:r>
      <w:r>
        <w:rPr>
          <w:spacing w:val="-13"/>
          <w:sz w:val="21"/>
        </w:rPr>
        <w:t xml:space="preserve"> </w:t>
      </w:r>
      <w:r>
        <w:rPr>
          <w:sz w:val="21"/>
        </w:rPr>
        <w:t>... núm. ... assabentat/</w:t>
      </w:r>
      <w:proofErr w:type="spellStart"/>
      <w:r>
        <w:rPr>
          <w:sz w:val="21"/>
        </w:rPr>
        <w:t>ada</w:t>
      </w:r>
      <w:proofErr w:type="spellEnd"/>
      <w:r>
        <w:rPr>
          <w:sz w:val="21"/>
        </w:rPr>
        <w:t xml:space="preserve"> de les condicions exigides per optar</w:t>
      </w:r>
      <w:r>
        <w:rPr>
          <w:spacing w:val="-3"/>
          <w:sz w:val="21"/>
        </w:rPr>
        <w:t xml:space="preserve"> </w:t>
      </w:r>
      <w:r>
        <w:rPr>
          <w:sz w:val="21"/>
        </w:rPr>
        <w:t>a l’adjudicació del</w:t>
      </w:r>
      <w:r>
        <w:rPr>
          <w:spacing w:val="-3"/>
          <w:sz w:val="21"/>
        </w:rPr>
        <w:t xml:space="preserve"> </w:t>
      </w:r>
      <w:r>
        <w:rPr>
          <w:sz w:val="21"/>
        </w:rPr>
        <w:t xml:space="preserve">contracte </w:t>
      </w:r>
      <w:r>
        <w:rPr>
          <w:i/>
          <w:spacing w:val="-2"/>
          <w:sz w:val="21"/>
        </w:rPr>
        <w:t>número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d’expedient</w:t>
      </w:r>
      <w:r>
        <w:rPr>
          <w:i/>
          <w:spacing w:val="-16"/>
          <w:sz w:val="21"/>
        </w:rPr>
        <w:t xml:space="preserve"> </w:t>
      </w:r>
      <w:r>
        <w:rPr>
          <w:spacing w:val="-2"/>
          <w:sz w:val="21"/>
        </w:rPr>
        <w:t>23000059</w:t>
      </w:r>
      <w:r>
        <w:rPr>
          <w:i/>
          <w:spacing w:val="-2"/>
          <w:sz w:val="21"/>
        </w:rPr>
        <w:t>,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que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té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per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objecte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els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Serveis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de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Manteniment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i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Evolució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 xml:space="preserve">(AM) </w:t>
      </w:r>
      <w:r>
        <w:rPr>
          <w:i/>
          <w:sz w:val="21"/>
        </w:rPr>
        <w:t xml:space="preserve">de la plataforma d’autoaprenentatge de la Gerència de Persones i Desenvolupament </w:t>
      </w:r>
      <w:r>
        <w:rPr>
          <w:i/>
          <w:spacing w:val="-2"/>
          <w:sz w:val="21"/>
        </w:rPr>
        <w:t>Organitzatiu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de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l’Ajuntament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de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Barcelona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en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mode</w:t>
      </w:r>
      <w:r>
        <w:rPr>
          <w:i/>
          <w:spacing w:val="-17"/>
          <w:sz w:val="21"/>
        </w:rPr>
        <w:t xml:space="preserve"> </w:t>
      </w:r>
      <w:proofErr w:type="spellStart"/>
      <w:r>
        <w:rPr>
          <w:i/>
          <w:spacing w:val="-2"/>
          <w:sz w:val="21"/>
        </w:rPr>
        <w:t>SaaS</w:t>
      </w:r>
      <w:proofErr w:type="spellEnd"/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(Software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as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a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Service)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amb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 xml:space="preserve">solució </w:t>
      </w:r>
      <w:r>
        <w:rPr>
          <w:i/>
          <w:sz w:val="21"/>
        </w:rPr>
        <w:t xml:space="preserve">pròpia basada en el sistema </w:t>
      </w:r>
      <w:proofErr w:type="spellStart"/>
      <w:r>
        <w:rPr>
          <w:i/>
          <w:sz w:val="21"/>
        </w:rPr>
        <w:t>Moodle</w:t>
      </w:r>
      <w:proofErr w:type="spellEnd"/>
      <w:r>
        <w:rPr>
          <w:i/>
          <w:sz w:val="21"/>
        </w:rPr>
        <w:t xml:space="preserve"> amb mesures de contractació pública sostenible, </w:t>
      </w:r>
      <w:r>
        <w:rPr>
          <w:sz w:val="21"/>
        </w:rPr>
        <w:t xml:space="preserve">en </w:t>
      </w:r>
      <w:r>
        <w:rPr>
          <w:spacing w:val="-2"/>
          <w:sz w:val="21"/>
        </w:rPr>
        <w:t>compliment</w:t>
      </w:r>
      <w:r>
        <w:rPr>
          <w:spacing w:val="-17"/>
          <w:sz w:val="21"/>
        </w:rPr>
        <w:t xml:space="preserve"> </w:t>
      </w:r>
      <w:r>
        <w:rPr>
          <w:spacing w:val="-2"/>
          <w:sz w:val="21"/>
        </w:rPr>
        <w:t>de</w:t>
      </w:r>
      <w:r>
        <w:rPr>
          <w:spacing w:val="-16"/>
          <w:sz w:val="21"/>
        </w:rPr>
        <w:t xml:space="preserve"> </w:t>
      </w:r>
      <w:r>
        <w:rPr>
          <w:spacing w:val="-2"/>
          <w:sz w:val="21"/>
        </w:rPr>
        <w:t>l’establert</w:t>
      </w:r>
      <w:r>
        <w:rPr>
          <w:spacing w:val="-17"/>
          <w:sz w:val="21"/>
        </w:rPr>
        <w:t xml:space="preserve"> </w:t>
      </w:r>
      <w:r>
        <w:rPr>
          <w:spacing w:val="-2"/>
          <w:sz w:val="21"/>
        </w:rPr>
        <w:t>a</w:t>
      </w:r>
      <w:r>
        <w:rPr>
          <w:spacing w:val="-16"/>
          <w:sz w:val="21"/>
        </w:rPr>
        <w:t xml:space="preserve"> </w:t>
      </w:r>
      <w:r>
        <w:rPr>
          <w:spacing w:val="-2"/>
          <w:sz w:val="21"/>
        </w:rPr>
        <w:t>la</w:t>
      </w:r>
      <w:r>
        <w:rPr>
          <w:spacing w:val="-17"/>
          <w:sz w:val="21"/>
        </w:rPr>
        <w:t xml:space="preserve"> </w:t>
      </w:r>
      <w:r>
        <w:rPr>
          <w:spacing w:val="-2"/>
          <w:sz w:val="21"/>
        </w:rPr>
        <w:t>clàusula</w:t>
      </w:r>
      <w:r>
        <w:rPr>
          <w:spacing w:val="-16"/>
          <w:sz w:val="21"/>
        </w:rPr>
        <w:t xml:space="preserve"> </w:t>
      </w:r>
      <w:r>
        <w:rPr>
          <w:spacing w:val="-2"/>
          <w:sz w:val="21"/>
        </w:rPr>
        <w:t>8a</w:t>
      </w:r>
      <w:r>
        <w:rPr>
          <w:spacing w:val="-17"/>
          <w:sz w:val="21"/>
        </w:rPr>
        <w:t xml:space="preserve"> </w:t>
      </w:r>
      <w:r>
        <w:rPr>
          <w:spacing w:val="-2"/>
          <w:sz w:val="21"/>
        </w:rPr>
        <w:t>d’aquest</w:t>
      </w:r>
      <w:r>
        <w:rPr>
          <w:spacing w:val="-16"/>
          <w:sz w:val="21"/>
        </w:rPr>
        <w:t xml:space="preserve"> </w:t>
      </w:r>
      <w:r>
        <w:rPr>
          <w:spacing w:val="-2"/>
          <w:sz w:val="21"/>
        </w:rPr>
        <w:t>plec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s’incorpora el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següent</w:t>
      </w:r>
      <w:r>
        <w:rPr>
          <w:spacing w:val="15"/>
          <w:sz w:val="21"/>
        </w:rPr>
        <w:t xml:space="preserve"> </w:t>
      </w:r>
      <w:r>
        <w:rPr>
          <w:spacing w:val="-2"/>
          <w:sz w:val="21"/>
        </w:rPr>
        <w:t xml:space="preserve">desglossament </w:t>
      </w:r>
      <w:r>
        <w:rPr>
          <w:sz w:val="21"/>
        </w:rPr>
        <w:t>de costos directes i indirectes, precisant el benefici industrial i les despeses generals, i, imputant</w:t>
      </w:r>
      <w:r>
        <w:rPr>
          <w:spacing w:val="73"/>
          <w:w w:val="150"/>
          <w:sz w:val="21"/>
        </w:rPr>
        <w:t xml:space="preserve">   </w:t>
      </w:r>
      <w:r>
        <w:rPr>
          <w:sz w:val="21"/>
        </w:rPr>
        <w:t>l’IVA</w:t>
      </w:r>
      <w:r>
        <w:rPr>
          <w:spacing w:val="69"/>
          <w:w w:val="150"/>
          <w:sz w:val="21"/>
        </w:rPr>
        <w:t xml:space="preserve">   </w:t>
      </w:r>
      <w:r>
        <w:rPr>
          <w:sz w:val="21"/>
        </w:rPr>
        <w:t>amb</w:t>
      </w:r>
      <w:r>
        <w:rPr>
          <w:spacing w:val="68"/>
          <w:w w:val="150"/>
          <w:sz w:val="21"/>
        </w:rPr>
        <w:t xml:space="preserve">   </w:t>
      </w:r>
      <w:r>
        <w:rPr>
          <w:sz w:val="21"/>
        </w:rPr>
        <w:t>partida</w:t>
      </w:r>
      <w:r>
        <w:rPr>
          <w:spacing w:val="69"/>
          <w:w w:val="150"/>
          <w:sz w:val="21"/>
        </w:rPr>
        <w:t xml:space="preserve">   </w:t>
      </w:r>
      <w:r>
        <w:rPr>
          <w:sz w:val="21"/>
        </w:rPr>
        <w:t>independent,</w:t>
      </w:r>
      <w:r>
        <w:rPr>
          <w:spacing w:val="65"/>
          <w:w w:val="150"/>
          <w:sz w:val="21"/>
        </w:rPr>
        <w:t xml:space="preserve">   </w:t>
      </w:r>
      <w:r>
        <w:rPr>
          <w:sz w:val="21"/>
        </w:rPr>
        <w:t>aplicant</w:t>
      </w:r>
      <w:r>
        <w:rPr>
          <w:spacing w:val="68"/>
          <w:w w:val="150"/>
          <w:sz w:val="21"/>
        </w:rPr>
        <w:t xml:space="preserve">   </w:t>
      </w:r>
      <w:r>
        <w:rPr>
          <w:sz w:val="21"/>
        </w:rPr>
        <w:t>el</w:t>
      </w:r>
      <w:r>
        <w:rPr>
          <w:spacing w:val="60"/>
          <w:w w:val="150"/>
          <w:sz w:val="21"/>
        </w:rPr>
        <w:t xml:space="preserve">   </w:t>
      </w:r>
      <w:r>
        <w:rPr>
          <w:spacing w:val="-2"/>
          <w:sz w:val="21"/>
        </w:rPr>
        <w:t>conveni</w:t>
      </w:r>
    </w:p>
    <w:p w:rsidR="006B3B1D" w:rsidRDefault="00BA0FCF">
      <w:pPr>
        <w:spacing w:line="247" w:lineRule="exact"/>
        <w:ind w:left="105"/>
        <w:rPr>
          <w:sz w:val="21"/>
        </w:rPr>
      </w:pPr>
      <w:r>
        <w:rPr>
          <w:sz w:val="21"/>
        </w:rPr>
        <w:t>............................................................................,</w:t>
      </w:r>
      <w:r>
        <w:rPr>
          <w:spacing w:val="39"/>
          <w:sz w:val="21"/>
        </w:rPr>
        <w:t xml:space="preserve"> </w:t>
      </w:r>
      <w:r>
        <w:rPr>
          <w:sz w:val="21"/>
        </w:rPr>
        <w:t>i</w:t>
      </w:r>
      <w:r>
        <w:rPr>
          <w:spacing w:val="20"/>
          <w:sz w:val="21"/>
        </w:rPr>
        <w:t xml:space="preserve"> </w:t>
      </w:r>
      <w:r>
        <w:rPr>
          <w:sz w:val="21"/>
        </w:rPr>
        <w:t>d’acord</w:t>
      </w:r>
      <w:r>
        <w:rPr>
          <w:spacing w:val="32"/>
          <w:sz w:val="21"/>
        </w:rPr>
        <w:t xml:space="preserve"> </w:t>
      </w:r>
      <w:r>
        <w:rPr>
          <w:sz w:val="21"/>
        </w:rPr>
        <w:t>amb</w:t>
      </w:r>
      <w:r>
        <w:rPr>
          <w:spacing w:val="31"/>
          <w:sz w:val="21"/>
        </w:rPr>
        <w:t xml:space="preserve"> </w:t>
      </w:r>
      <w:r>
        <w:rPr>
          <w:sz w:val="21"/>
        </w:rPr>
        <w:t>l’oferta</w:t>
      </w:r>
      <w:r>
        <w:rPr>
          <w:spacing w:val="38"/>
          <w:sz w:val="21"/>
        </w:rPr>
        <w:t xml:space="preserve"> </w:t>
      </w:r>
      <w:r>
        <w:rPr>
          <w:sz w:val="21"/>
        </w:rPr>
        <w:t>econòmic</w:t>
      </w:r>
      <w:r>
        <w:rPr>
          <w:spacing w:val="-49"/>
          <w:sz w:val="21"/>
        </w:rPr>
        <w:t xml:space="preserve"> </w:t>
      </w:r>
      <w:r>
        <w:rPr>
          <w:spacing w:val="-10"/>
          <w:sz w:val="21"/>
        </w:rPr>
        <w:t>a</w:t>
      </w:r>
    </w:p>
    <w:p w:rsidR="006B3B1D" w:rsidRDefault="00BA0FCF">
      <w:pPr>
        <w:spacing w:line="248" w:lineRule="exact"/>
        <w:ind w:left="105"/>
        <w:rPr>
          <w:sz w:val="21"/>
        </w:rPr>
      </w:pPr>
      <w:r>
        <w:rPr>
          <w:spacing w:val="-2"/>
          <w:sz w:val="21"/>
        </w:rPr>
        <w:t>proposada.”</w:t>
      </w:r>
    </w:p>
    <w:p w:rsidR="006B3B1D" w:rsidRDefault="006B3B1D">
      <w:pPr>
        <w:rPr>
          <w:sz w:val="20"/>
        </w:rPr>
      </w:pPr>
    </w:p>
    <w:p w:rsidR="006B3B1D" w:rsidRDefault="006B3B1D">
      <w:pPr>
        <w:spacing w:before="6" w:after="1"/>
        <w:rPr>
          <w:sz w:val="20"/>
        </w:rPr>
      </w:pPr>
    </w:p>
    <w:tbl>
      <w:tblPr>
        <w:tblStyle w:val="TableNormal"/>
        <w:tblW w:w="0" w:type="auto"/>
        <w:tblInd w:w="510" w:type="dxa"/>
        <w:tblBorders>
          <w:top w:val="double" w:sz="8" w:space="0" w:color="000000"/>
          <w:left w:val="double" w:sz="8" w:space="0" w:color="000000"/>
          <w:bottom w:val="double" w:sz="8" w:space="0" w:color="000000"/>
          <w:right w:val="double" w:sz="8" w:space="0" w:color="000000"/>
          <w:insideH w:val="double" w:sz="8" w:space="0" w:color="000000"/>
          <w:insideV w:val="doub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2"/>
        <w:gridCol w:w="4421"/>
      </w:tblGrid>
      <w:tr w:rsidR="006B3B1D">
        <w:trPr>
          <w:trHeight w:val="244"/>
        </w:trPr>
        <w:tc>
          <w:tcPr>
            <w:tcW w:w="4422" w:type="dxa"/>
            <w:vMerge w:val="restart"/>
            <w:tcBorders>
              <w:left w:val="single" w:sz="8" w:space="0" w:color="000000"/>
              <w:bottom w:val="single" w:sz="24" w:space="0" w:color="000000"/>
              <w:right w:val="single" w:sz="18" w:space="0" w:color="000000"/>
            </w:tcBorders>
          </w:tcPr>
          <w:p w:rsidR="006B3B1D" w:rsidRDefault="00BA0FCF">
            <w:pPr>
              <w:pStyle w:val="TableParagraph"/>
              <w:spacing w:line="239" w:lineRule="exact"/>
              <w:rPr>
                <w:i/>
                <w:sz w:val="9"/>
              </w:rPr>
            </w:pPr>
            <w:r>
              <w:rPr>
                <w:sz w:val="21"/>
              </w:rPr>
              <w:t>Costos</w:t>
            </w:r>
            <w:r>
              <w:rPr>
                <w:spacing w:val="18"/>
                <w:sz w:val="21"/>
              </w:rPr>
              <w:t xml:space="preserve"> </w:t>
            </w:r>
            <w:r>
              <w:rPr>
                <w:sz w:val="21"/>
              </w:rPr>
              <w:t>directes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i/>
                <w:spacing w:val="-10"/>
                <w:position w:val="6"/>
                <w:sz w:val="9"/>
              </w:rPr>
              <w:t>5</w:t>
            </w:r>
          </w:p>
          <w:p w:rsidR="006B3B1D" w:rsidRDefault="00BA0FCF">
            <w:pPr>
              <w:pStyle w:val="TableParagraph"/>
              <w:spacing w:line="242" w:lineRule="exact"/>
              <w:rPr>
                <w:sz w:val="21"/>
              </w:rPr>
            </w:pPr>
            <w:r>
              <w:rPr>
                <w:sz w:val="21"/>
              </w:rPr>
              <w:t>(especificar</w:t>
            </w:r>
            <w:r>
              <w:rPr>
                <w:spacing w:val="1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concepte)</w:t>
            </w:r>
          </w:p>
        </w:tc>
        <w:tc>
          <w:tcPr>
            <w:tcW w:w="4421" w:type="dxa"/>
            <w:tcBorders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 w:rsidR="006B3B1D" w:rsidRDefault="00BA0FCF">
            <w:pPr>
              <w:pStyle w:val="TableParagraph"/>
              <w:spacing w:line="225" w:lineRule="exact"/>
              <w:ind w:left="105"/>
              <w:rPr>
                <w:sz w:val="21"/>
              </w:rPr>
            </w:pPr>
            <w:r>
              <w:rPr>
                <w:spacing w:val="-5"/>
                <w:sz w:val="21"/>
              </w:rPr>
              <w:t>Import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€</w:t>
            </w:r>
          </w:p>
        </w:tc>
      </w:tr>
      <w:tr w:rsidR="006B3B1D">
        <w:trPr>
          <w:trHeight w:val="195"/>
        </w:trPr>
        <w:tc>
          <w:tcPr>
            <w:tcW w:w="4422" w:type="dxa"/>
            <w:vMerge/>
            <w:tcBorders>
              <w:top w:val="nil"/>
              <w:left w:val="single" w:sz="8" w:space="0" w:color="000000"/>
              <w:bottom w:val="single" w:sz="24" w:space="0" w:color="000000"/>
              <w:right w:val="single" w:sz="18" w:space="0" w:color="000000"/>
            </w:tcBorders>
          </w:tcPr>
          <w:p w:rsidR="006B3B1D" w:rsidRDefault="006B3B1D">
            <w:pPr>
              <w:rPr>
                <w:sz w:val="2"/>
                <w:szCs w:val="2"/>
              </w:rPr>
            </w:pPr>
          </w:p>
        </w:tc>
        <w:tc>
          <w:tcPr>
            <w:tcW w:w="442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B3B1D" w:rsidRDefault="006B3B1D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6B3B1D">
        <w:trPr>
          <w:trHeight w:val="260"/>
        </w:trPr>
        <w:tc>
          <w:tcPr>
            <w:tcW w:w="4422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18" w:space="0" w:color="000000"/>
            </w:tcBorders>
          </w:tcPr>
          <w:p w:rsidR="006B3B1D" w:rsidRDefault="00BA0FCF">
            <w:pPr>
              <w:pStyle w:val="TableParagraph"/>
              <w:spacing w:line="230" w:lineRule="exact"/>
              <w:rPr>
                <w:sz w:val="21"/>
              </w:rPr>
            </w:pPr>
            <w:r>
              <w:rPr>
                <w:spacing w:val="-4"/>
                <w:sz w:val="21"/>
              </w:rPr>
              <w:t>....</w:t>
            </w:r>
          </w:p>
        </w:tc>
        <w:tc>
          <w:tcPr>
            <w:tcW w:w="4421" w:type="dxa"/>
            <w:tcBorders>
              <w:top w:val="single" w:sz="18" w:space="0" w:color="000000"/>
              <w:left w:val="single" w:sz="18" w:space="0" w:color="000000"/>
              <w:bottom w:val="single" w:sz="24" w:space="0" w:color="000000"/>
              <w:right w:val="single" w:sz="8" w:space="0" w:color="000000"/>
            </w:tcBorders>
          </w:tcPr>
          <w:p w:rsidR="006B3B1D" w:rsidRDefault="006B3B1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B3B1D">
        <w:trPr>
          <w:trHeight w:val="260"/>
        </w:trPr>
        <w:tc>
          <w:tcPr>
            <w:tcW w:w="4422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18" w:space="0" w:color="000000"/>
            </w:tcBorders>
          </w:tcPr>
          <w:p w:rsidR="006B3B1D" w:rsidRDefault="00BA0FCF">
            <w:pPr>
              <w:pStyle w:val="TableParagraph"/>
              <w:spacing w:line="230" w:lineRule="exact"/>
              <w:rPr>
                <w:sz w:val="21"/>
              </w:rPr>
            </w:pPr>
            <w:r>
              <w:rPr>
                <w:spacing w:val="-4"/>
                <w:sz w:val="21"/>
              </w:rPr>
              <w:t>....</w:t>
            </w:r>
          </w:p>
        </w:tc>
        <w:tc>
          <w:tcPr>
            <w:tcW w:w="4421" w:type="dxa"/>
            <w:tcBorders>
              <w:top w:val="single" w:sz="24" w:space="0" w:color="000000"/>
              <w:left w:val="single" w:sz="18" w:space="0" w:color="000000"/>
              <w:bottom w:val="single" w:sz="24" w:space="0" w:color="000000"/>
              <w:right w:val="single" w:sz="8" w:space="0" w:color="000000"/>
            </w:tcBorders>
          </w:tcPr>
          <w:p w:rsidR="006B3B1D" w:rsidRDefault="006B3B1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B3B1D">
        <w:trPr>
          <w:trHeight w:val="244"/>
        </w:trPr>
        <w:tc>
          <w:tcPr>
            <w:tcW w:w="4422" w:type="dxa"/>
            <w:vMerge w:val="restart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18" w:space="0" w:color="000000"/>
            </w:tcBorders>
          </w:tcPr>
          <w:p w:rsidR="006B3B1D" w:rsidRDefault="00BA0FCF">
            <w:pPr>
              <w:pStyle w:val="TableParagraph"/>
              <w:spacing w:line="239" w:lineRule="exact"/>
              <w:rPr>
                <w:sz w:val="21"/>
              </w:rPr>
            </w:pPr>
            <w:r>
              <w:rPr>
                <w:sz w:val="21"/>
              </w:rPr>
              <w:t>Costos</w:t>
            </w:r>
            <w:r>
              <w:rPr>
                <w:spacing w:val="1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salarials</w:t>
            </w:r>
          </w:p>
          <w:p w:rsidR="006B3B1D" w:rsidRDefault="00BA0FCF">
            <w:pPr>
              <w:pStyle w:val="TableParagraph"/>
              <w:tabs>
                <w:tab w:val="left" w:pos="1956"/>
                <w:tab w:val="left" w:pos="3364"/>
              </w:tabs>
              <w:spacing w:line="248" w:lineRule="exact"/>
              <w:rPr>
                <w:sz w:val="21"/>
              </w:rPr>
            </w:pPr>
            <w:r>
              <w:rPr>
                <w:spacing w:val="-2"/>
                <w:sz w:val="21"/>
              </w:rPr>
              <w:t>(desglossar</w:t>
            </w:r>
            <w:r>
              <w:rPr>
                <w:sz w:val="21"/>
              </w:rPr>
              <w:tab/>
            </w:r>
            <w:r>
              <w:rPr>
                <w:spacing w:val="-2"/>
                <w:sz w:val="21"/>
              </w:rPr>
              <w:t>nombre</w:t>
            </w:r>
            <w:r>
              <w:rPr>
                <w:sz w:val="21"/>
              </w:rPr>
              <w:tab/>
            </w:r>
            <w:r>
              <w:rPr>
                <w:spacing w:val="-2"/>
                <w:sz w:val="21"/>
              </w:rPr>
              <w:t>persones</w:t>
            </w:r>
          </w:p>
          <w:p w:rsidR="006B3B1D" w:rsidRDefault="00BA0FCF">
            <w:pPr>
              <w:pStyle w:val="TableParagraph"/>
              <w:spacing w:before="1" w:line="249" w:lineRule="exact"/>
              <w:rPr>
                <w:sz w:val="21"/>
              </w:rPr>
            </w:pPr>
            <w:r>
              <w:rPr>
                <w:sz w:val="21"/>
              </w:rPr>
              <w:t>treballadores</w:t>
            </w:r>
            <w:r>
              <w:rPr>
                <w:spacing w:val="-23"/>
                <w:sz w:val="21"/>
              </w:rPr>
              <w:t xml:space="preserve"> </w:t>
            </w:r>
            <w:r>
              <w:rPr>
                <w:sz w:val="21"/>
              </w:rPr>
              <w:t>i</w:t>
            </w:r>
            <w:r>
              <w:rPr>
                <w:spacing w:val="-17"/>
                <w:sz w:val="21"/>
              </w:rPr>
              <w:t xml:space="preserve"> </w:t>
            </w:r>
            <w:r>
              <w:rPr>
                <w:sz w:val="21"/>
              </w:rPr>
              <w:t>categories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professionals)</w:t>
            </w:r>
          </w:p>
        </w:tc>
        <w:tc>
          <w:tcPr>
            <w:tcW w:w="4421" w:type="dxa"/>
            <w:tcBorders>
              <w:top w:val="single" w:sz="2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 w:rsidR="006B3B1D" w:rsidRDefault="00BA0FCF">
            <w:pPr>
              <w:pStyle w:val="TableParagraph"/>
              <w:tabs>
                <w:tab w:val="left" w:leader="dot" w:pos="664"/>
              </w:tabs>
              <w:spacing w:line="224" w:lineRule="exact"/>
              <w:ind w:left="105"/>
              <w:rPr>
                <w:sz w:val="21"/>
              </w:rPr>
            </w:pPr>
            <w:r>
              <w:rPr>
                <w:spacing w:val="-10"/>
                <w:sz w:val="21"/>
              </w:rPr>
              <w:t>.</w:t>
            </w:r>
            <w:r>
              <w:rPr>
                <w:rFonts w:ascii="Times New Roman" w:hAnsi="Times New Roman"/>
                <w:sz w:val="21"/>
              </w:rPr>
              <w:tab/>
            </w:r>
            <w:r>
              <w:rPr>
                <w:spacing w:val="-10"/>
                <w:sz w:val="21"/>
              </w:rPr>
              <w:t>€</w:t>
            </w:r>
          </w:p>
        </w:tc>
      </w:tr>
      <w:tr w:rsidR="006B3B1D">
        <w:trPr>
          <w:trHeight w:val="452"/>
        </w:trPr>
        <w:tc>
          <w:tcPr>
            <w:tcW w:w="4422" w:type="dxa"/>
            <w:vMerge/>
            <w:tcBorders>
              <w:top w:val="nil"/>
              <w:left w:val="single" w:sz="8" w:space="0" w:color="000000"/>
              <w:bottom w:val="single" w:sz="24" w:space="0" w:color="000000"/>
              <w:right w:val="single" w:sz="18" w:space="0" w:color="000000"/>
            </w:tcBorders>
          </w:tcPr>
          <w:p w:rsidR="006B3B1D" w:rsidRDefault="006B3B1D">
            <w:pPr>
              <w:rPr>
                <w:sz w:val="2"/>
                <w:szCs w:val="2"/>
              </w:rPr>
            </w:pPr>
          </w:p>
        </w:tc>
        <w:tc>
          <w:tcPr>
            <w:tcW w:w="442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B3B1D" w:rsidRDefault="006B3B1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B3B1D">
        <w:trPr>
          <w:trHeight w:val="260"/>
        </w:trPr>
        <w:tc>
          <w:tcPr>
            <w:tcW w:w="4422" w:type="dxa"/>
            <w:tcBorders>
              <w:top w:val="single" w:sz="24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</w:tcPr>
          <w:p w:rsidR="006B3B1D" w:rsidRDefault="00BA0FCF">
            <w:pPr>
              <w:pStyle w:val="TableParagraph"/>
              <w:spacing w:line="230" w:lineRule="exact"/>
              <w:rPr>
                <w:sz w:val="21"/>
              </w:rPr>
            </w:pPr>
            <w:r>
              <w:rPr>
                <w:spacing w:val="-2"/>
                <w:sz w:val="21"/>
              </w:rPr>
              <w:t>TOTAL</w:t>
            </w:r>
          </w:p>
        </w:tc>
        <w:tc>
          <w:tcPr>
            <w:tcW w:w="442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</w:tcPr>
          <w:p w:rsidR="006B3B1D" w:rsidRDefault="00BA0FCF">
            <w:pPr>
              <w:pStyle w:val="TableParagraph"/>
              <w:spacing w:line="230" w:lineRule="exact"/>
              <w:ind w:left="105"/>
              <w:rPr>
                <w:sz w:val="21"/>
              </w:rPr>
            </w:pPr>
            <w:r>
              <w:rPr>
                <w:sz w:val="21"/>
              </w:rPr>
              <w:t>Suma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costos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directes</w:t>
            </w:r>
          </w:p>
        </w:tc>
      </w:tr>
    </w:tbl>
    <w:p w:rsidR="006B3B1D" w:rsidRDefault="006B3B1D">
      <w:pPr>
        <w:spacing w:before="11" w:after="1"/>
        <w:rPr>
          <w:sz w:val="18"/>
        </w:rPr>
      </w:pPr>
    </w:p>
    <w:tbl>
      <w:tblPr>
        <w:tblStyle w:val="TableNormal"/>
        <w:tblW w:w="0" w:type="auto"/>
        <w:tblInd w:w="510" w:type="dxa"/>
        <w:tblBorders>
          <w:top w:val="double" w:sz="8" w:space="0" w:color="000000"/>
          <w:left w:val="double" w:sz="8" w:space="0" w:color="000000"/>
          <w:bottom w:val="double" w:sz="8" w:space="0" w:color="000000"/>
          <w:right w:val="double" w:sz="8" w:space="0" w:color="000000"/>
          <w:insideH w:val="double" w:sz="8" w:space="0" w:color="000000"/>
          <w:insideV w:val="doub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2"/>
        <w:gridCol w:w="4421"/>
      </w:tblGrid>
      <w:tr w:rsidR="006B3B1D">
        <w:trPr>
          <w:trHeight w:val="244"/>
        </w:trPr>
        <w:tc>
          <w:tcPr>
            <w:tcW w:w="4422" w:type="dxa"/>
            <w:vMerge w:val="restart"/>
            <w:tcBorders>
              <w:left w:val="single" w:sz="8" w:space="0" w:color="000000"/>
              <w:bottom w:val="single" w:sz="24" w:space="0" w:color="000000"/>
              <w:right w:val="single" w:sz="18" w:space="0" w:color="000000"/>
            </w:tcBorders>
          </w:tcPr>
          <w:p w:rsidR="006B3B1D" w:rsidRDefault="00BA0FCF">
            <w:pPr>
              <w:pStyle w:val="TableParagraph"/>
              <w:spacing w:line="240" w:lineRule="exact"/>
              <w:ind w:right="1285"/>
              <w:rPr>
                <w:sz w:val="21"/>
              </w:rPr>
            </w:pPr>
            <w:r>
              <w:rPr>
                <w:sz w:val="21"/>
              </w:rPr>
              <w:t>Costos indirectes (especificar concepte)</w:t>
            </w:r>
          </w:p>
        </w:tc>
        <w:tc>
          <w:tcPr>
            <w:tcW w:w="4421" w:type="dxa"/>
            <w:tcBorders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 w:rsidR="006B3B1D" w:rsidRDefault="00BA0FCF">
            <w:pPr>
              <w:pStyle w:val="TableParagraph"/>
              <w:spacing w:line="224" w:lineRule="exact"/>
              <w:ind w:left="105"/>
              <w:rPr>
                <w:sz w:val="21"/>
              </w:rPr>
            </w:pPr>
            <w:r>
              <w:rPr>
                <w:spacing w:val="-5"/>
                <w:sz w:val="21"/>
              </w:rPr>
              <w:t>Import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€</w:t>
            </w:r>
          </w:p>
        </w:tc>
      </w:tr>
      <w:tr w:rsidR="006B3B1D">
        <w:trPr>
          <w:trHeight w:val="196"/>
        </w:trPr>
        <w:tc>
          <w:tcPr>
            <w:tcW w:w="4422" w:type="dxa"/>
            <w:vMerge/>
            <w:tcBorders>
              <w:top w:val="nil"/>
              <w:left w:val="single" w:sz="8" w:space="0" w:color="000000"/>
              <w:bottom w:val="single" w:sz="24" w:space="0" w:color="000000"/>
              <w:right w:val="single" w:sz="18" w:space="0" w:color="000000"/>
            </w:tcBorders>
          </w:tcPr>
          <w:p w:rsidR="006B3B1D" w:rsidRDefault="006B3B1D">
            <w:pPr>
              <w:rPr>
                <w:sz w:val="2"/>
                <w:szCs w:val="2"/>
              </w:rPr>
            </w:pPr>
          </w:p>
        </w:tc>
        <w:tc>
          <w:tcPr>
            <w:tcW w:w="442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B3B1D" w:rsidRDefault="006B3B1D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6B3B1D">
        <w:trPr>
          <w:trHeight w:val="260"/>
        </w:trPr>
        <w:tc>
          <w:tcPr>
            <w:tcW w:w="4422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18" w:space="0" w:color="000000"/>
            </w:tcBorders>
          </w:tcPr>
          <w:p w:rsidR="006B3B1D" w:rsidRDefault="00BA0FCF">
            <w:pPr>
              <w:pStyle w:val="TableParagraph"/>
              <w:spacing w:line="231" w:lineRule="exact"/>
              <w:rPr>
                <w:sz w:val="21"/>
              </w:rPr>
            </w:pPr>
            <w:r>
              <w:rPr>
                <w:spacing w:val="-5"/>
                <w:sz w:val="21"/>
              </w:rPr>
              <w:t>...</w:t>
            </w:r>
          </w:p>
        </w:tc>
        <w:tc>
          <w:tcPr>
            <w:tcW w:w="4421" w:type="dxa"/>
            <w:tcBorders>
              <w:top w:val="single" w:sz="18" w:space="0" w:color="000000"/>
              <w:left w:val="single" w:sz="18" w:space="0" w:color="000000"/>
              <w:bottom w:val="single" w:sz="24" w:space="0" w:color="000000"/>
              <w:right w:val="single" w:sz="8" w:space="0" w:color="000000"/>
            </w:tcBorders>
          </w:tcPr>
          <w:p w:rsidR="006B3B1D" w:rsidRDefault="006B3B1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B3B1D">
        <w:trPr>
          <w:trHeight w:val="260"/>
        </w:trPr>
        <w:tc>
          <w:tcPr>
            <w:tcW w:w="4422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18" w:space="0" w:color="000000"/>
            </w:tcBorders>
          </w:tcPr>
          <w:p w:rsidR="006B3B1D" w:rsidRDefault="00BA0FCF">
            <w:pPr>
              <w:pStyle w:val="TableParagraph"/>
              <w:spacing w:line="230" w:lineRule="exact"/>
              <w:rPr>
                <w:sz w:val="21"/>
              </w:rPr>
            </w:pPr>
            <w:r>
              <w:rPr>
                <w:sz w:val="21"/>
              </w:rPr>
              <w:t>Despeses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generals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d’estructura</w:t>
            </w:r>
          </w:p>
        </w:tc>
        <w:tc>
          <w:tcPr>
            <w:tcW w:w="4421" w:type="dxa"/>
            <w:tcBorders>
              <w:top w:val="single" w:sz="24" w:space="0" w:color="000000"/>
              <w:left w:val="single" w:sz="18" w:space="0" w:color="000000"/>
              <w:bottom w:val="single" w:sz="24" w:space="0" w:color="000000"/>
              <w:right w:val="single" w:sz="8" w:space="0" w:color="000000"/>
            </w:tcBorders>
          </w:tcPr>
          <w:p w:rsidR="006B3B1D" w:rsidRDefault="006B3B1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B3B1D">
        <w:trPr>
          <w:trHeight w:val="260"/>
        </w:trPr>
        <w:tc>
          <w:tcPr>
            <w:tcW w:w="4422" w:type="dxa"/>
            <w:tcBorders>
              <w:top w:val="single" w:sz="24" w:space="0" w:color="000000"/>
              <w:left w:val="single" w:sz="8" w:space="0" w:color="000000"/>
              <w:bottom w:val="thinThickMediumGap" w:sz="9" w:space="0" w:color="000000"/>
              <w:right w:val="single" w:sz="18" w:space="0" w:color="000000"/>
            </w:tcBorders>
          </w:tcPr>
          <w:p w:rsidR="006B3B1D" w:rsidRDefault="00BA0FCF">
            <w:pPr>
              <w:pStyle w:val="TableParagraph"/>
              <w:spacing w:line="230" w:lineRule="exact"/>
              <w:rPr>
                <w:sz w:val="21"/>
              </w:rPr>
            </w:pPr>
            <w:r>
              <w:rPr>
                <w:sz w:val="21"/>
              </w:rPr>
              <w:t>Benefici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industrial</w:t>
            </w:r>
          </w:p>
        </w:tc>
        <w:tc>
          <w:tcPr>
            <w:tcW w:w="4421" w:type="dxa"/>
            <w:tcBorders>
              <w:top w:val="single" w:sz="24" w:space="0" w:color="000000"/>
              <w:left w:val="single" w:sz="18" w:space="0" w:color="000000"/>
              <w:bottom w:val="thinThickMediumGap" w:sz="9" w:space="0" w:color="000000"/>
              <w:right w:val="single" w:sz="8" w:space="0" w:color="000000"/>
            </w:tcBorders>
          </w:tcPr>
          <w:p w:rsidR="006B3B1D" w:rsidRDefault="006B3B1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B3B1D">
        <w:trPr>
          <w:trHeight w:val="260"/>
        </w:trPr>
        <w:tc>
          <w:tcPr>
            <w:tcW w:w="4422" w:type="dxa"/>
            <w:tcBorders>
              <w:top w:val="thickThinMediumGap" w:sz="9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</w:tcPr>
          <w:p w:rsidR="006B3B1D" w:rsidRDefault="00BA0FCF">
            <w:pPr>
              <w:pStyle w:val="TableParagraph"/>
              <w:spacing w:line="231" w:lineRule="exact"/>
              <w:rPr>
                <w:sz w:val="21"/>
              </w:rPr>
            </w:pPr>
            <w:r>
              <w:rPr>
                <w:spacing w:val="-2"/>
                <w:sz w:val="21"/>
              </w:rPr>
              <w:t>TOTAL</w:t>
            </w:r>
          </w:p>
        </w:tc>
        <w:tc>
          <w:tcPr>
            <w:tcW w:w="4421" w:type="dxa"/>
            <w:tcBorders>
              <w:top w:val="thickThinMediumGap" w:sz="9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</w:tcPr>
          <w:p w:rsidR="006B3B1D" w:rsidRDefault="00BA0FCF">
            <w:pPr>
              <w:pStyle w:val="TableParagraph"/>
              <w:spacing w:line="231" w:lineRule="exact"/>
              <w:ind w:left="105"/>
              <w:rPr>
                <w:sz w:val="21"/>
              </w:rPr>
            </w:pPr>
            <w:r>
              <w:rPr>
                <w:sz w:val="21"/>
              </w:rPr>
              <w:t>Suma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costos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indirectes</w:t>
            </w:r>
          </w:p>
        </w:tc>
      </w:tr>
    </w:tbl>
    <w:p w:rsidR="006B3B1D" w:rsidRDefault="006B3B1D">
      <w:pPr>
        <w:spacing w:before="3"/>
        <w:rPr>
          <w:sz w:val="18"/>
        </w:rPr>
      </w:pPr>
    </w:p>
    <w:tbl>
      <w:tblPr>
        <w:tblStyle w:val="TableNormal"/>
        <w:tblW w:w="0" w:type="auto"/>
        <w:tblInd w:w="51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2"/>
        <w:gridCol w:w="4421"/>
      </w:tblGrid>
      <w:tr w:rsidR="006B3B1D">
        <w:trPr>
          <w:trHeight w:val="243"/>
        </w:trPr>
        <w:tc>
          <w:tcPr>
            <w:tcW w:w="4422" w:type="dxa"/>
            <w:vMerge w:val="restart"/>
            <w:tcBorders>
              <w:left w:val="single" w:sz="8" w:space="0" w:color="000000"/>
              <w:bottom w:val="double" w:sz="8" w:space="0" w:color="000000"/>
            </w:tcBorders>
          </w:tcPr>
          <w:p w:rsidR="006B3B1D" w:rsidRDefault="00BA0FCF">
            <w:pPr>
              <w:pStyle w:val="TableParagraph"/>
              <w:spacing w:line="238" w:lineRule="exact"/>
              <w:rPr>
                <w:sz w:val="21"/>
              </w:rPr>
            </w:pPr>
            <w:r>
              <w:rPr>
                <w:spacing w:val="-2"/>
                <w:sz w:val="21"/>
              </w:rPr>
              <w:t>TOTAL</w:t>
            </w:r>
            <w:r>
              <w:rPr>
                <w:spacing w:val="-2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2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COSTOS</w:t>
            </w:r>
            <w:r>
              <w:rPr>
                <w:spacing w:val="-2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(directes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+</w:t>
            </w:r>
            <w:r>
              <w:rPr>
                <w:spacing w:val="-3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indirectes</w:t>
            </w:r>
          </w:p>
          <w:p w:rsidR="006B3B1D" w:rsidRDefault="00BA0FCF">
            <w:pPr>
              <w:pStyle w:val="TableParagraph"/>
              <w:spacing w:line="248" w:lineRule="exact"/>
              <w:rPr>
                <w:sz w:val="21"/>
              </w:rPr>
            </w:pPr>
            <w:r>
              <w:rPr>
                <w:sz w:val="21"/>
              </w:rPr>
              <w:t>+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z w:val="21"/>
              </w:rPr>
              <w:t>benefici</w:t>
            </w:r>
            <w:r>
              <w:rPr>
                <w:spacing w:val="-16"/>
                <w:sz w:val="21"/>
              </w:rPr>
              <w:t xml:space="preserve"> </w:t>
            </w:r>
            <w:r>
              <w:rPr>
                <w:sz w:val="21"/>
              </w:rPr>
              <w:t>industrial)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PREU</w:t>
            </w:r>
            <w:r>
              <w:rPr>
                <w:spacing w:val="-17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NET</w:t>
            </w:r>
          </w:p>
        </w:tc>
        <w:tc>
          <w:tcPr>
            <w:tcW w:w="4421" w:type="dxa"/>
            <w:tcBorders>
              <w:bottom w:val="single" w:sz="8" w:space="0" w:color="000000"/>
              <w:right w:val="single" w:sz="8" w:space="0" w:color="000000"/>
            </w:tcBorders>
          </w:tcPr>
          <w:p w:rsidR="006B3B1D" w:rsidRDefault="006B3B1D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6B3B1D">
        <w:trPr>
          <w:trHeight w:val="212"/>
        </w:trPr>
        <w:tc>
          <w:tcPr>
            <w:tcW w:w="4422" w:type="dxa"/>
            <w:vMerge/>
            <w:tcBorders>
              <w:top w:val="nil"/>
              <w:left w:val="single" w:sz="8" w:space="0" w:color="000000"/>
              <w:bottom w:val="double" w:sz="8" w:space="0" w:color="000000"/>
            </w:tcBorders>
          </w:tcPr>
          <w:p w:rsidR="006B3B1D" w:rsidRDefault="006B3B1D">
            <w:pPr>
              <w:rPr>
                <w:sz w:val="2"/>
                <w:szCs w:val="2"/>
              </w:rPr>
            </w:pPr>
          </w:p>
        </w:tc>
        <w:tc>
          <w:tcPr>
            <w:tcW w:w="4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3B1D" w:rsidRDefault="006B3B1D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6B3B1D" w:rsidRDefault="006B3B1D">
      <w:pPr>
        <w:spacing w:before="6"/>
        <w:rPr>
          <w:sz w:val="17"/>
        </w:rPr>
      </w:pPr>
    </w:p>
    <w:tbl>
      <w:tblPr>
        <w:tblStyle w:val="TableNormal"/>
        <w:tblW w:w="0" w:type="auto"/>
        <w:tblInd w:w="51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30"/>
        <w:gridCol w:w="4413"/>
      </w:tblGrid>
      <w:tr w:rsidR="006B3B1D">
        <w:trPr>
          <w:trHeight w:val="259"/>
        </w:trPr>
        <w:tc>
          <w:tcPr>
            <w:tcW w:w="4430" w:type="dxa"/>
            <w:tcBorders>
              <w:left w:val="single" w:sz="8" w:space="0" w:color="000000"/>
            </w:tcBorders>
          </w:tcPr>
          <w:p w:rsidR="006B3B1D" w:rsidRDefault="00BA0FCF">
            <w:pPr>
              <w:pStyle w:val="TableParagraph"/>
              <w:tabs>
                <w:tab w:val="left" w:leader="dot" w:pos="757"/>
              </w:tabs>
              <w:spacing w:line="230" w:lineRule="exact"/>
              <w:rPr>
                <w:sz w:val="21"/>
              </w:rPr>
            </w:pPr>
            <w:r>
              <w:rPr>
                <w:spacing w:val="-10"/>
                <w:sz w:val="21"/>
              </w:rPr>
              <w:t>.</w:t>
            </w:r>
            <w:r>
              <w:rPr>
                <w:sz w:val="21"/>
              </w:rPr>
              <w:tab/>
              <w:t>%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IVA</w:t>
            </w:r>
          </w:p>
        </w:tc>
        <w:tc>
          <w:tcPr>
            <w:tcW w:w="4413" w:type="dxa"/>
            <w:tcBorders>
              <w:right w:val="single" w:sz="8" w:space="0" w:color="000000"/>
            </w:tcBorders>
          </w:tcPr>
          <w:p w:rsidR="006B3B1D" w:rsidRDefault="006B3B1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6B3B1D" w:rsidRDefault="006B3B1D">
      <w:pPr>
        <w:rPr>
          <w:sz w:val="9"/>
        </w:rPr>
      </w:pPr>
    </w:p>
    <w:p w:rsidR="006B3B1D" w:rsidRDefault="00BA0FCF">
      <w:pPr>
        <w:spacing w:before="105" w:line="232" w:lineRule="auto"/>
        <w:ind w:left="105" w:right="117"/>
        <w:jc w:val="both"/>
        <w:rPr>
          <w:sz w:val="21"/>
        </w:rPr>
      </w:pPr>
      <w:r>
        <w:rPr>
          <w:spacing w:val="-2"/>
          <w:sz w:val="21"/>
        </w:rPr>
        <w:t>Igualment</w:t>
      </w:r>
      <w:r>
        <w:rPr>
          <w:spacing w:val="-17"/>
          <w:sz w:val="21"/>
        </w:rPr>
        <w:t xml:space="preserve"> </w:t>
      </w:r>
      <w:r>
        <w:rPr>
          <w:spacing w:val="-2"/>
          <w:sz w:val="21"/>
        </w:rPr>
        <w:t>declara</w:t>
      </w:r>
      <w:r>
        <w:rPr>
          <w:spacing w:val="-16"/>
          <w:sz w:val="21"/>
        </w:rPr>
        <w:t xml:space="preserve"> </w:t>
      </w:r>
      <w:r>
        <w:rPr>
          <w:spacing w:val="-2"/>
          <w:sz w:val="21"/>
        </w:rPr>
        <w:t>sota</w:t>
      </w:r>
      <w:r>
        <w:rPr>
          <w:spacing w:val="-17"/>
          <w:sz w:val="21"/>
        </w:rPr>
        <w:t xml:space="preserve"> </w:t>
      </w:r>
      <w:r>
        <w:rPr>
          <w:spacing w:val="-2"/>
          <w:sz w:val="21"/>
        </w:rPr>
        <w:t>la</w:t>
      </w:r>
      <w:r>
        <w:rPr>
          <w:spacing w:val="-16"/>
          <w:sz w:val="21"/>
        </w:rPr>
        <w:t xml:space="preserve"> </w:t>
      </w:r>
      <w:r>
        <w:rPr>
          <w:spacing w:val="-2"/>
          <w:sz w:val="21"/>
        </w:rPr>
        <w:t>seva</w:t>
      </w:r>
      <w:r>
        <w:rPr>
          <w:spacing w:val="-17"/>
          <w:sz w:val="21"/>
        </w:rPr>
        <w:t xml:space="preserve"> </w:t>
      </w:r>
      <w:r>
        <w:rPr>
          <w:spacing w:val="-2"/>
          <w:sz w:val="21"/>
        </w:rPr>
        <w:t>responsabilitat</w:t>
      </w:r>
      <w:r>
        <w:rPr>
          <w:spacing w:val="-16"/>
          <w:sz w:val="21"/>
        </w:rPr>
        <w:t xml:space="preserve"> </w:t>
      </w:r>
      <w:r>
        <w:rPr>
          <w:spacing w:val="-2"/>
          <w:sz w:val="21"/>
        </w:rPr>
        <w:t>que</w:t>
      </w:r>
      <w:r>
        <w:rPr>
          <w:spacing w:val="-17"/>
          <w:sz w:val="21"/>
        </w:rPr>
        <w:t xml:space="preserve"> </w:t>
      </w:r>
      <w:r>
        <w:rPr>
          <w:spacing w:val="-2"/>
          <w:sz w:val="21"/>
        </w:rPr>
        <w:t>reuneix</w:t>
      </w:r>
      <w:r>
        <w:rPr>
          <w:spacing w:val="-16"/>
          <w:sz w:val="21"/>
        </w:rPr>
        <w:t xml:space="preserve"> </w:t>
      </w:r>
      <w:r>
        <w:rPr>
          <w:spacing w:val="-2"/>
          <w:sz w:val="21"/>
        </w:rPr>
        <w:t>totes</w:t>
      </w:r>
      <w:r>
        <w:rPr>
          <w:spacing w:val="-17"/>
          <w:sz w:val="21"/>
        </w:rPr>
        <w:t xml:space="preserve"> </w:t>
      </w:r>
      <w:r>
        <w:rPr>
          <w:spacing w:val="-2"/>
          <w:sz w:val="21"/>
        </w:rPr>
        <w:t>i</w:t>
      </w:r>
      <w:r>
        <w:rPr>
          <w:spacing w:val="-16"/>
          <w:sz w:val="21"/>
        </w:rPr>
        <w:t xml:space="preserve"> </w:t>
      </w:r>
      <w:r>
        <w:rPr>
          <w:spacing w:val="-2"/>
          <w:sz w:val="21"/>
        </w:rPr>
        <w:t>cadascuna</w:t>
      </w:r>
      <w:r>
        <w:rPr>
          <w:spacing w:val="-17"/>
          <w:sz w:val="21"/>
        </w:rPr>
        <w:t xml:space="preserve"> </w:t>
      </w:r>
      <w:r>
        <w:rPr>
          <w:spacing w:val="-2"/>
          <w:sz w:val="21"/>
        </w:rPr>
        <w:t>de</w:t>
      </w:r>
      <w:r>
        <w:rPr>
          <w:spacing w:val="-16"/>
          <w:sz w:val="21"/>
        </w:rPr>
        <w:t xml:space="preserve"> </w:t>
      </w:r>
      <w:r>
        <w:rPr>
          <w:spacing w:val="-2"/>
          <w:sz w:val="21"/>
        </w:rPr>
        <w:t>les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 xml:space="preserve">condicions </w:t>
      </w:r>
      <w:r>
        <w:rPr>
          <w:spacing w:val="-4"/>
          <w:sz w:val="21"/>
        </w:rPr>
        <w:t>exigides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per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contractar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amb</w:t>
      </w:r>
      <w:r>
        <w:rPr>
          <w:spacing w:val="-14"/>
          <w:sz w:val="21"/>
        </w:rPr>
        <w:t xml:space="preserve"> </w:t>
      </w:r>
      <w:proofErr w:type="spellStart"/>
      <w:r>
        <w:rPr>
          <w:spacing w:val="-4"/>
          <w:sz w:val="21"/>
        </w:rPr>
        <w:t>l’Administrac</w:t>
      </w:r>
      <w:proofErr w:type="spellEnd"/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ió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i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no</w:t>
      </w:r>
      <w:r>
        <w:rPr>
          <w:spacing w:val="-11"/>
          <w:sz w:val="21"/>
        </w:rPr>
        <w:t xml:space="preserve"> </w:t>
      </w:r>
      <w:r>
        <w:rPr>
          <w:spacing w:val="-4"/>
          <w:sz w:val="21"/>
        </w:rPr>
        <w:t>està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incorregut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en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cap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prohibició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de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 xml:space="preserve">contractar </w:t>
      </w:r>
      <w:r>
        <w:rPr>
          <w:sz w:val="21"/>
        </w:rPr>
        <w:t>legalment establerta.</w:t>
      </w:r>
    </w:p>
    <w:p w:rsidR="006B3B1D" w:rsidRDefault="006B3B1D">
      <w:pPr>
        <w:rPr>
          <w:sz w:val="24"/>
        </w:rPr>
      </w:pPr>
    </w:p>
    <w:p w:rsidR="006B3B1D" w:rsidRDefault="00BA0FCF">
      <w:pPr>
        <w:spacing w:before="176"/>
        <w:ind w:left="105"/>
        <w:jc w:val="both"/>
        <w:rPr>
          <w:sz w:val="21"/>
        </w:rPr>
      </w:pPr>
      <w:r>
        <w:rPr>
          <w:sz w:val="21"/>
        </w:rPr>
        <w:t>(Lloc,</w:t>
      </w:r>
      <w:r>
        <w:rPr>
          <w:spacing w:val="6"/>
          <w:sz w:val="21"/>
        </w:rPr>
        <w:t xml:space="preserve"> </w:t>
      </w:r>
      <w:r>
        <w:rPr>
          <w:sz w:val="21"/>
        </w:rPr>
        <w:t>data</w:t>
      </w:r>
      <w:r>
        <w:rPr>
          <w:spacing w:val="5"/>
          <w:sz w:val="21"/>
        </w:rPr>
        <w:t xml:space="preserve"> </w:t>
      </w:r>
      <w:r>
        <w:rPr>
          <w:sz w:val="21"/>
        </w:rPr>
        <w:t>i</w:t>
      </w:r>
      <w:r>
        <w:rPr>
          <w:spacing w:val="-5"/>
          <w:sz w:val="21"/>
        </w:rPr>
        <w:t xml:space="preserve"> </w:t>
      </w:r>
      <w:r>
        <w:rPr>
          <w:sz w:val="21"/>
        </w:rPr>
        <w:t>signatura</w:t>
      </w:r>
      <w:r>
        <w:rPr>
          <w:spacing w:val="5"/>
          <w:sz w:val="21"/>
        </w:rPr>
        <w:t xml:space="preserve"> </w:t>
      </w:r>
      <w:r>
        <w:rPr>
          <w:spacing w:val="-2"/>
          <w:sz w:val="21"/>
        </w:rPr>
        <w:t>electrònica).”</w:t>
      </w:r>
    </w:p>
    <w:p w:rsidR="006B3B1D" w:rsidRDefault="006B3B1D">
      <w:pPr>
        <w:rPr>
          <w:sz w:val="20"/>
        </w:rPr>
      </w:pPr>
    </w:p>
    <w:p w:rsidR="006B3B1D" w:rsidRDefault="00BA0FCF">
      <w:pPr>
        <w:spacing w:before="8"/>
        <w:rPr>
          <w:sz w:val="12"/>
        </w:rPr>
      </w:pPr>
      <w:r>
        <w:pict>
          <v:rect id="docshape2" o:spid="_x0000_s1026" style="position:absolute;margin-left:71.3pt;margin-top:8.9pt;width:144.2pt;height:.8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6B3B1D" w:rsidRDefault="00BA0FCF">
      <w:pPr>
        <w:pStyle w:val="Textindependent"/>
        <w:spacing w:before="34" w:line="271" w:lineRule="auto"/>
        <w:ind w:left="105" w:right="54"/>
      </w:pPr>
      <w:r>
        <w:rPr>
          <w:rFonts w:ascii="Arial" w:hAnsi="Arial"/>
          <w:i w:val="0"/>
          <w:position w:val="10"/>
          <w:sz w:val="13"/>
        </w:rPr>
        <w:t>5</w:t>
      </w:r>
      <w:r>
        <w:rPr>
          <w:rFonts w:ascii="Arial" w:hAnsi="Arial"/>
          <w:i w:val="0"/>
          <w:spacing w:val="28"/>
          <w:position w:val="10"/>
          <w:sz w:val="13"/>
        </w:rPr>
        <w:t xml:space="preserve"> </w:t>
      </w:r>
      <w:r>
        <w:rPr>
          <w:b/>
        </w:rPr>
        <w:t>Costos</w:t>
      </w:r>
      <w:r>
        <w:rPr>
          <w:b/>
          <w:spacing w:val="19"/>
        </w:rPr>
        <w:t xml:space="preserve"> </w:t>
      </w:r>
      <w:r>
        <w:rPr>
          <w:b/>
        </w:rPr>
        <w:t>directes:</w:t>
      </w:r>
      <w:r>
        <w:rPr>
          <w:b/>
          <w:spacing w:val="14"/>
        </w:rPr>
        <w:t xml:space="preserve"> </w:t>
      </w:r>
      <w:r>
        <w:t>aquells que</w:t>
      </w:r>
      <w:r>
        <w:rPr>
          <w:spacing w:val="-4"/>
        </w:rPr>
        <w:t xml:space="preserve"> </w:t>
      </w:r>
      <w:r>
        <w:t>s'associen amb el producte</w:t>
      </w:r>
      <w:r>
        <w:rPr>
          <w:spacing w:val="-4"/>
        </w:rPr>
        <w:t xml:space="preserve"> </w:t>
      </w:r>
      <w:r>
        <w:t>d'una forma molt clara, sense</w:t>
      </w:r>
      <w:r>
        <w:rPr>
          <w:spacing w:val="-4"/>
        </w:rPr>
        <w:t xml:space="preserve"> </w:t>
      </w:r>
      <w:r>
        <w:t>necessitat de</w:t>
      </w:r>
      <w:r>
        <w:rPr>
          <w:spacing w:val="-4"/>
        </w:rPr>
        <w:t xml:space="preserve"> </w:t>
      </w:r>
      <w:r>
        <w:t>cap tipus de</w:t>
      </w:r>
      <w:r>
        <w:rPr>
          <w:spacing w:val="-4"/>
        </w:rPr>
        <w:t xml:space="preserve"> </w:t>
      </w:r>
      <w:r>
        <w:t>repartiment</w:t>
      </w:r>
      <w:r>
        <w:rPr>
          <w:spacing w:val="-19"/>
        </w:rPr>
        <w:t xml:space="preserve"> </w:t>
      </w:r>
      <w:r>
        <w:t>.</w:t>
      </w:r>
      <w:r>
        <w:rPr>
          <w:spacing w:val="40"/>
        </w:rPr>
        <w:t xml:space="preserve"> </w:t>
      </w:r>
      <w:r>
        <w:t>Matèries Primeres,</w:t>
      </w:r>
      <w:r>
        <w:rPr>
          <w:spacing w:val="40"/>
        </w:rPr>
        <w:t xml:space="preserve"> </w:t>
      </w:r>
      <w:r>
        <w:t>Mà d'Obra Directa.</w:t>
      </w:r>
    </w:p>
    <w:p w:rsidR="006B3B1D" w:rsidRDefault="00BA0FCF">
      <w:pPr>
        <w:pStyle w:val="Textindependent"/>
        <w:spacing w:line="153" w:lineRule="exact"/>
        <w:ind w:left="105"/>
      </w:pPr>
      <w:r>
        <w:rPr>
          <w:b/>
        </w:rPr>
        <w:t>Costos</w:t>
      </w:r>
      <w:r>
        <w:rPr>
          <w:b/>
          <w:spacing w:val="19"/>
        </w:rPr>
        <w:t xml:space="preserve"> </w:t>
      </w:r>
      <w:r>
        <w:rPr>
          <w:b/>
        </w:rPr>
        <w:t>indirectes:</w:t>
      </w:r>
      <w:r>
        <w:rPr>
          <w:b/>
          <w:spacing w:val="15"/>
        </w:rPr>
        <w:t xml:space="preserve"> </w:t>
      </w:r>
      <w:r>
        <w:t>aquells</w:t>
      </w:r>
      <w:r>
        <w:rPr>
          <w:spacing w:val="19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no</w:t>
      </w:r>
      <w:r>
        <w:rPr>
          <w:spacing w:val="17"/>
        </w:rPr>
        <w:t xml:space="preserve"> </w:t>
      </w:r>
      <w:r>
        <w:t>poden</w:t>
      </w:r>
      <w:r>
        <w:rPr>
          <w:spacing w:val="17"/>
        </w:rPr>
        <w:t xml:space="preserve"> </w:t>
      </w:r>
      <w:r>
        <w:t>ser</w:t>
      </w:r>
      <w:r>
        <w:rPr>
          <w:spacing w:val="19"/>
        </w:rPr>
        <w:t xml:space="preserve"> </w:t>
      </w:r>
      <w:r>
        <w:t>aplicats</w:t>
      </w:r>
      <w:r>
        <w:rPr>
          <w:spacing w:val="19"/>
        </w:rPr>
        <w:t xml:space="preserve"> </w:t>
      </w:r>
      <w:r>
        <w:t>directament</w:t>
      </w:r>
      <w:r>
        <w:rPr>
          <w:spacing w:val="21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producte,</w:t>
      </w:r>
      <w:r>
        <w:rPr>
          <w:spacing w:val="10"/>
        </w:rPr>
        <w:t xml:space="preserve"> </w:t>
      </w:r>
      <w:r>
        <w:t>ni</w:t>
      </w:r>
      <w:r>
        <w:rPr>
          <w:spacing w:val="7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centre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cost.</w:t>
      </w:r>
      <w:r>
        <w:rPr>
          <w:spacing w:val="10"/>
        </w:rPr>
        <w:t xml:space="preserve"> </w:t>
      </w:r>
      <w:r>
        <w:t>Cost</w:t>
      </w:r>
      <w:r>
        <w:t>os</w:t>
      </w:r>
      <w:r>
        <w:rPr>
          <w:spacing w:val="5"/>
        </w:rPr>
        <w:t xml:space="preserve"> </w:t>
      </w:r>
      <w:r>
        <w:t>Indirectes</w:t>
      </w:r>
      <w:r>
        <w:rPr>
          <w:spacing w:val="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Producció</w:t>
      </w:r>
      <w:r>
        <w:rPr>
          <w:spacing w:val="3"/>
        </w:rPr>
        <w:t xml:space="preserve"> </w:t>
      </w:r>
      <w:r>
        <w:t>(CIP):</w:t>
      </w:r>
      <w:r>
        <w:rPr>
          <w:spacing w:val="-2"/>
        </w:rPr>
        <w:t xml:space="preserve"> </w:t>
      </w:r>
      <w:r>
        <w:rPr>
          <w:spacing w:val="-5"/>
        </w:rPr>
        <w:t>Ma</w:t>
      </w:r>
    </w:p>
    <w:p w:rsidR="006B3B1D" w:rsidRDefault="00BA0FCF">
      <w:pPr>
        <w:pStyle w:val="Textindependent"/>
        <w:spacing w:before="14" w:line="230" w:lineRule="auto"/>
        <w:ind w:left="105"/>
      </w:pPr>
      <w:r>
        <w:t>d’Obra</w:t>
      </w:r>
      <w:r>
        <w:rPr>
          <w:spacing w:val="31"/>
        </w:rPr>
        <w:t xml:space="preserve"> </w:t>
      </w:r>
      <w:r>
        <w:t>Indirecta,</w:t>
      </w:r>
      <w:r>
        <w:rPr>
          <w:spacing w:val="23"/>
        </w:rPr>
        <w:t xml:space="preserve"> </w:t>
      </w:r>
      <w:r>
        <w:t>costos</w:t>
      </w:r>
      <w:r>
        <w:rPr>
          <w:spacing w:val="18"/>
        </w:rPr>
        <w:t xml:space="preserve"> </w:t>
      </w:r>
      <w:r>
        <w:t>d’aprovisionament</w:t>
      </w:r>
      <w:r>
        <w:rPr>
          <w:spacing w:val="20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producció.</w:t>
      </w:r>
      <w:r>
        <w:rPr>
          <w:spacing w:val="23"/>
        </w:rPr>
        <w:t xml:space="preserve"> </w:t>
      </w:r>
      <w:r>
        <w:t>Costos</w:t>
      </w:r>
      <w:r>
        <w:rPr>
          <w:spacing w:val="18"/>
        </w:rPr>
        <w:t xml:space="preserve"> </w:t>
      </w:r>
      <w:r>
        <w:t>Indirectes</w:t>
      </w:r>
      <w:r>
        <w:rPr>
          <w:spacing w:val="18"/>
        </w:rPr>
        <w:t xml:space="preserve"> </w:t>
      </w:r>
      <w:r>
        <w:t>Generals</w:t>
      </w:r>
      <w:r>
        <w:rPr>
          <w:spacing w:val="18"/>
        </w:rPr>
        <w:t xml:space="preserve"> </w:t>
      </w:r>
      <w:r>
        <w:t>(CIG): els</w:t>
      </w:r>
      <w:r>
        <w:rPr>
          <w:spacing w:val="18"/>
        </w:rPr>
        <w:t xml:space="preserve"> </w:t>
      </w:r>
      <w:r>
        <w:t>no</w:t>
      </w:r>
      <w:r>
        <w:rPr>
          <w:spacing w:val="16"/>
        </w:rPr>
        <w:t xml:space="preserve"> </w:t>
      </w:r>
      <w:r>
        <w:t>necessaris</w:t>
      </w:r>
      <w:r>
        <w:rPr>
          <w:spacing w:val="18"/>
        </w:rPr>
        <w:t xml:space="preserve"> </w:t>
      </w:r>
      <w:r>
        <w:t>per</w:t>
      </w:r>
      <w:r>
        <w:rPr>
          <w:spacing w:val="18"/>
        </w:rPr>
        <w:t xml:space="preserve"> </w:t>
      </w:r>
      <w:r>
        <w:t>fabricar,</w:t>
      </w:r>
      <w:r>
        <w:rPr>
          <w:spacing w:val="23"/>
        </w:rPr>
        <w:t xml:space="preserve"> </w:t>
      </w:r>
      <w:r>
        <w:t>com ara</w:t>
      </w:r>
      <w:r>
        <w:rPr>
          <w:spacing w:val="16"/>
        </w:rPr>
        <w:t xml:space="preserve"> </w:t>
      </w:r>
      <w:r>
        <w:t>comercials,</w:t>
      </w:r>
      <w:r>
        <w:rPr>
          <w:spacing w:val="40"/>
        </w:rPr>
        <w:t xml:space="preserve"> </w:t>
      </w:r>
      <w:r>
        <w:t>d’administració i financers.</w:t>
      </w:r>
      <w:bookmarkStart w:id="0" w:name="_GoBack"/>
      <w:bookmarkEnd w:id="0"/>
    </w:p>
    <w:sectPr w:rsidR="006B3B1D">
      <w:type w:val="continuous"/>
      <w:pgSz w:w="11910" w:h="16840"/>
      <w:pgMar w:top="700" w:right="720" w:bottom="0" w:left="13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B3B1D"/>
    <w:rsid w:val="006B3B1D"/>
    <w:rsid w:val="00BA0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90" w:lineRule="exact"/>
      <w:ind w:left="663" w:right="65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BA0FC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0FCF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90" w:lineRule="exact"/>
      <w:ind w:left="663" w:right="65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BA0FC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0FCF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1976</Characters>
  <Application>Microsoft Office Word</Application>
  <DocSecurity>0</DocSecurity>
  <Lines>16</Lines>
  <Paragraphs>4</Paragraphs>
  <ScaleCrop>false</ScaleCrop>
  <Company>IMI</Company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2023-06-06T10:58:00Z</dcterms:created>
  <dcterms:modified xsi:type="dcterms:W3CDTF">2023-06-06T11:07:00Z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2023-06-06T00:00:00Z</vt:filetime>
  </property>
  <property fmtid="{D5CDD505-2E9C-101B-9397-08002B2CF9AE}" pid="5" name="Producer">
    <vt:lpwstr>Microsoft® Word 2010; modified using iText® 5.4.1 ©2000-2012 1T3XT BVBA (AGPL-version)</vt:lpwstr>
  </property>
</Properties>
</file>