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02" w:rsidRDefault="008977BA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C02" w:rsidRDefault="00566C02">
      <w:pPr>
        <w:pStyle w:val="Textindependent"/>
        <w:spacing w:before="3"/>
        <w:rPr>
          <w:rFonts w:ascii="Times New Roman"/>
          <w:sz w:val="7"/>
        </w:rPr>
      </w:pPr>
    </w:p>
    <w:p w:rsidR="00566C02" w:rsidRDefault="008977BA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66C02" w:rsidRDefault="008977BA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66C02" w:rsidRDefault="00566C02">
      <w:pPr>
        <w:pStyle w:val="Textindependent"/>
        <w:rPr>
          <w:rFonts w:ascii="Arial"/>
          <w:i/>
        </w:rPr>
      </w:pPr>
    </w:p>
    <w:p w:rsidR="00566C02" w:rsidRDefault="00566C02">
      <w:pPr>
        <w:pStyle w:val="Textindependent"/>
        <w:spacing w:before="6"/>
        <w:rPr>
          <w:rFonts w:ascii="Arial"/>
          <w:i/>
          <w:sz w:val="28"/>
        </w:rPr>
      </w:pPr>
    </w:p>
    <w:p w:rsidR="00566C02" w:rsidRDefault="008977BA">
      <w:pPr>
        <w:pStyle w:val="Ttol"/>
        <w:spacing w:before="100"/>
      </w:pPr>
      <w:r>
        <w:t>ANNEX</w:t>
      </w:r>
      <w:r>
        <w:rPr>
          <w:spacing w:val="-20"/>
        </w:rPr>
        <w:t xml:space="preserve"> </w:t>
      </w:r>
      <w:r>
        <w:t>5B</w:t>
      </w:r>
      <w:r>
        <w:rPr>
          <w:spacing w:val="-19"/>
        </w:rPr>
        <w:t xml:space="preserve"> </w:t>
      </w:r>
      <w:r>
        <w:t>-</w:t>
      </w:r>
      <w:r>
        <w:rPr>
          <w:spacing w:val="-20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:rsidR="00566C02" w:rsidRDefault="008977BA">
      <w:pPr>
        <w:pStyle w:val="Ttol"/>
        <w:ind w:right="68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566C02" w:rsidRDefault="008977BA">
      <w:pPr>
        <w:pStyle w:val="Textindependent"/>
        <w:spacing w:before="245"/>
        <w:ind w:left="118" w:right="10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</w:t>
      </w:r>
      <w:r>
        <w:t>er optar a l’adjudicació del contracte número d’expedient 23000082- Lot</w:t>
      </w:r>
      <w:r>
        <w:rPr>
          <w:spacing w:val="-1"/>
        </w:rPr>
        <w:t xml:space="preserve"> </w:t>
      </w:r>
      <w:r>
        <w:t>2 que té</w:t>
      </w:r>
      <w:r>
        <w:rPr>
          <w:spacing w:val="-2"/>
        </w:rPr>
        <w:t xml:space="preserve"> </w:t>
      </w:r>
      <w:r>
        <w:t>per objecte els serveis</w:t>
      </w:r>
      <w:r>
        <w:rPr>
          <w:spacing w:val="-1"/>
        </w:rPr>
        <w:t xml:space="preserve"> </w:t>
      </w:r>
      <w:r>
        <w:t>d’Operació, Observabilitat</w:t>
      </w:r>
      <w:r>
        <w:rPr>
          <w:spacing w:val="-2"/>
        </w:rPr>
        <w:t xml:space="preserve"> </w:t>
      </w:r>
      <w:r>
        <w:t xml:space="preserve">i RPA a la direcció d’Operacions i Sistemes a l’Institut Municipal d’Informàtica per l’Ajuntament de Barcelona, amb mesures </w:t>
      </w:r>
      <w:r>
        <w:t>de contractació pública sostenible - Observabilitat i RPA en compliment de l’establert a la clàusula 8a d’aquest plec s’incorpora el següent desglossament de costos directes i indirectes, precisant el benefici industrial i les despeses generals, i, imputan</w:t>
      </w:r>
      <w:r>
        <w:t>t</w:t>
      </w:r>
      <w:r>
        <w:rPr>
          <w:spacing w:val="72"/>
        </w:rPr>
        <w:t xml:space="preserve">    </w:t>
      </w:r>
      <w:r>
        <w:t>l’IVA</w:t>
      </w:r>
      <w:r>
        <w:rPr>
          <w:spacing w:val="74"/>
        </w:rPr>
        <w:t xml:space="preserve">    </w:t>
      </w:r>
      <w:r>
        <w:t>amb</w:t>
      </w:r>
      <w:r>
        <w:rPr>
          <w:spacing w:val="73"/>
        </w:rPr>
        <w:t xml:space="preserve">    </w:t>
      </w:r>
      <w:r>
        <w:t>partida</w:t>
      </w:r>
      <w:r>
        <w:rPr>
          <w:spacing w:val="73"/>
        </w:rPr>
        <w:t xml:space="preserve">    </w:t>
      </w:r>
      <w:r>
        <w:t>independent,</w:t>
      </w:r>
      <w:r>
        <w:rPr>
          <w:spacing w:val="73"/>
        </w:rPr>
        <w:t xml:space="preserve">    </w:t>
      </w:r>
      <w:r>
        <w:t>aplicant</w:t>
      </w:r>
      <w:r>
        <w:rPr>
          <w:spacing w:val="73"/>
        </w:rPr>
        <w:t xml:space="preserve">    </w:t>
      </w:r>
      <w:r>
        <w:t>el</w:t>
      </w:r>
      <w:r>
        <w:rPr>
          <w:spacing w:val="74"/>
        </w:rPr>
        <w:t xml:space="preserve">    </w:t>
      </w:r>
      <w:r>
        <w:rPr>
          <w:spacing w:val="-2"/>
        </w:rPr>
        <w:t>conveni</w:t>
      </w:r>
    </w:p>
    <w:p w:rsidR="00566C02" w:rsidRDefault="008977BA">
      <w:pPr>
        <w:pStyle w:val="Textindependent"/>
        <w:tabs>
          <w:tab w:val="left" w:pos="5918"/>
          <w:tab w:val="left" w:pos="6184"/>
          <w:tab w:val="left" w:pos="7122"/>
          <w:tab w:val="left" w:pos="7769"/>
          <w:tab w:val="left" w:pos="8681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566C02" w:rsidRDefault="008977BA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566C02" w:rsidRDefault="00566C02">
      <w:pPr>
        <w:pStyle w:val="Textindependent"/>
      </w:pPr>
    </w:p>
    <w:p w:rsidR="00566C02" w:rsidRDefault="00566C02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66C02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566C02" w:rsidRDefault="008977BA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566C02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66C02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566C02" w:rsidRDefault="008977BA">
            <w:pPr>
              <w:pStyle w:val="TableParagraph"/>
              <w:tabs>
                <w:tab w:val="left" w:pos="1944"/>
                <w:tab w:val="left" w:pos="3397"/>
              </w:tabs>
              <w:spacing w:line="242" w:lineRule="exac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566C02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82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566C02" w:rsidRDefault="00566C02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66C02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566C02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66C02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566C02" w:rsidRDefault="00566C02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66C02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566C02" w:rsidRDefault="008977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6C02">
        <w:trPr>
          <w:trHeight w:val="22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566C02" w:rsidRDefault="00566C02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566C02" w:rsidRDefault="00566C02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66C02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66C02" w:rsidRDefault="008977BA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66C02" w:rsidRDefault="00566C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566C02" w:rsidRDefault="00566C02">
      <w:pPr>
        <w:pStyle w:val="Textindependent"/>
        <w:rPr>
          <w:sz w:val="11"/>
        </w:rPr>
      </w:pPr>
    </w:p>
    <w:p w:rsidR="00566C02" w:rsidRDefault="008977BA">
      <w:pPr>
        <w:pStyle w:val="Textindependent"/>
        <w:spacing w:before="100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566C02" w:rsidRDefault="00566C02">
      <w:pPr>
        <w:pStyle w:val="Textindependent"/>
        <w:rPr>
          <w:sz w:val="24"/>
        </w:rPr>
      </w:pPr>
    </w:p>
    <w:p w:rsidR="00566C02" w:rsidRDefault="008977BA">
      <w:pPr>
        <w:pStyle w:val="Textindependent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</w:t>
      </w:r>
    </w:p>
    <w:p w:rsidR="00566C02" w:rsidRDefault="00566C02">
      <w:pPr>
        <w:pStyle w:val="Textindependent"/>
      </w:pPr>
    </w:p>
    <w:p w:rsidR="00566C02" w:rsidRDefault="00566C02">
      <w:pPr>
        <w:pStyle w:val="Textindependent"/>
      </w:pPr>
    </w:p>
    <w:p w:rsidR="00566C02" w:rsidRDefault="008977BA">
      <w:pPr>
        <w:pStyle w:val="Textindependent"/>
        <w:spacing w:before="3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102384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061748pt;width:144.02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66C02" w:rsidRDefault="008977BA">
      <w:pPr>
        <w:spacing w:before="54" w:line="247" w:lineRule="auto"/>
        <w:ind w:left="118" w:right="111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</w:t>
      </w:r>
      <w:r>
        <w:rPr>
          <w:rFonts w:ascii="Times New Roman" w:hAnsi="Times New Roman"/>
          <w:i/>
          <w:sz w:val="16"/>
        </w:rPr>
        <w:t>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566C02" w:rsidRDefault="008977BA">
      <w:pPr>
        <w:ind w:left="118" w:right="10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</w:t>
      </w:r>
      <w:r>
        <w:rPr>
          <w:rFonts w:ascii="Times New Roman" w:hAnsi="Times New Roman"/>
          <w:i/>
          <w:sz w:val="16"/>
        </w:rPr>
        <w:t>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566C0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66C02"/>
    <w:rsid w:val="00566C02"/>
    <w:rsid w:val="0089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3" w:right="6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977B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77B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3" w:right="6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977B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77B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Company>IMI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2023-07-07T10:23:00Z</dcterms:created>
  <dcterms:modified xsi:type="dcterms:W3CDTF">2023-07-07T10:26:00Z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