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C1" w:rsidRDefault="00971BF0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6C1" w:rsidRDefault="00971BF0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006C1" w:rsidRDefault="00971BF0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006C1" w:rsidRDefault="003006C1">
      <w:pPr>
        <w:pStyle w:val="Textindependent"/>
        <w:rPr>
          <w:rFonts w:ascii="Arial"/>
          <w:i/>
        </w:rPr>
      </w:pPr>
    </w:p>
    <w:p w:rsidR="003006C1" w:rsidRDefault="003006C1">
      <w:pPr>
        <w:pStyle w:val="Textindependent"/>
        <w:rPr>
          <w:rFonts w:ascii="Arial"/>
          <w:i/>
        </w:rPr>
      </w:pPr>
    </w:p>
    <w:p w:rsidR="003006C1" w:rsidRDefault="003006C1">
      <w:pPr>
        <w:pStyle w:val="Textindependent"/>
        <w:spacing w:before="5"/>
        <w:rPr>
          <w:rFonts w:ascii="Arial"/>
          <w:i/>
          <w:sz w:val="23"/>
        </w:rPr>
      </w:pPr>
    </w:p>
    <w:p w:rsidR="003006C1" w:rsidRDefault="00971BF0">
      <w:pPr>
        <w:pStyle w:val="Ttol"/>
      </w:pPr>
      <w:r>
        <w:t>ANNEX</w:t>
      </w:r>
      <w:r>
        <w:rPr>
          <w:spacing w:val="-7"/>
        </w:rPr>
        <w:t xml:space="preserve"> </w:t>
      </w:r>
      <w:r>
        <w:rPr>
          <w:spacing w:val="-5"/>
        </w:rPr>
        <w:t>3B</w:t>
      </w:r>
    </w:p>
    <w:p w:rsidR="003006C1" w:rsidRDefault="00971BF0">
      <w:pPr>
        <w:pStyle w:val="Ttol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DIRECTES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3006C1" w:rsidRDefault="003006C1">
      <w:pPr>
        <w:pStyle w:val="Textindependent"/>
        <w:rPr>
          <w:b/>
          <w:sz w:val="26"/>
        </w:rPr>
      </w:pPr>
    </w:p>
    <w:p w:rsidR="003006C1" w:rsidRDefault="00971BF0">
      <w:pPr>
        <w:pStyle w:val="Textindependent"/>
        <w:spacing w:before="174"/>
        <w:ind w:left="118" w:right="105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</w:t>
      </w:r>
      <w:r>
        <w:t xml:space="preserve"> per optar a l’adjudicació del contracte</w:t>
      </w:r>
      <w:r>
        <w:rPr>
          <w:spacing w:val="24"/>
        </w:rPr>
        <w:t xml:space="preserve"> </w:t>
      </w:r>
      <w:r>
        <w:t>que té per objecte la definició del nou servei de gestió d’atenció a l’usuari i operatiu (SAU2) i la redacció dels plecs necessaris per a la seva contractació, amb mesures de contractació pública sostenible</w:t>
      </w:r>
      <w:r>
        <w:rPr>
          <w:i/>
        </w:rPr>
        <w:t>, tramita</w:t>
      </w:r>
      <w:r>
        <w:rPr>
          <w:i/>
        </w:rPr>
        <w:t>t per l’Institut Municipal d’Informàtica de l’Ajuntament de Barcelona, Núm. Expedient 23000154.</w:t>
      </w:r>
    </w:p>
    <w:p w:rsidR="003006C1" w:rsidRDefault="003006C1">
      <w:pPr>
        <w:pStyle w:val="Textindependent"/>
        <w:rPr>
          <w:i/>
        </w:rPr>
      </w:pPr>
    </w:p>
    <w:p w:rsidR="003006C1" w:rsidRDefault="00971BF0">
      <w:pPr>
        <w:pStyle w:val="Textindependent"/>
        <w:ind w:left="118" w:right="109"/>
        <w:jc w:val="both"/>
      </w:pPr>
      <w:r>
        <w:t>En compliment de l’establert a la clàusula 8a d’aquest plec s’incorpora el següent desglossament de costos directes i indirectes, precisant el benefici industr</w:t>
      </w:r>
      <w:r>
        <w:t>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8"/>
          <w:w w:val="150"/>
        </w:rPr>
        <w:t xml:space="preserve">  </w:t>
      </w:r>
      <w:r>
        <w:t>l’IVA</w:t>
      </w:r>
      <w:r>
        <w:rPr>
          <w:spacing w:val="60"/>
          <w:w w:val="150"/>
        </w:rPr>
        <w:t xml:space="preserve">  </w:t>
      </w:r>
      <w:r>
        <w:t>amb</w:t>
      </w:r>
      <w:r>
        <w:rPr>
          <w:spacing w:val="59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9"/>
          <w:w w:val="150"/>
        </w:rPr>
        <w:t xml:space="preserve">  </w:t>
      </w:r>
      <w:r>
        <w:t>aplicant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1"/>
          <w:w w:val="150"/>
        </w:rPr>
        <w:t xml:space="preserve">  </w:t>
      </w:r>
      <w:r>
        <w:rPr>
          <w:spacing w:val="-2"/>
        </w:rPr>
        <w:t>conveni</w:t>
      </w:r>
    </w:p>
    <w:p w:rsidR="003006C1" w:rsidRDefault="00971BF0">
      <w:pPr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3006C1" w:rsidRDefault="003006C1">
      <w:pPr>
        <w:pStyle w:val="Textindependent"/>
      </w:pPr>
    </w:p>
    <w:p w:rsidR="003006C1" w:rsidRDefault="003006C1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3006C1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3006C1" w:rsidRDefault="00971BF0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3006C1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3006C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3006C1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3006C1" w:rsidRDefault="00971BF0">
            <w:pPr>
              <w:pStyle w:val="TableParagraph"/>
              <w:tabs>
                <w:tab w:val="left" w:pos="1941"/>
                <w:tab w:val="left" w:pos="3395"/>
              </w:tabs>
              <w:spacing w:line="246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3006C1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3006C1" w:rsidRDefault="003006C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3006C1" w:rsidRDefault="003006C1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3006C1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3006C1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3006C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3006C1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3006C1" w:rsidRDefault="003006C1">
      <w:pPr>
        <w:pStyle w:val="Textindependent"/>
        <w:spacing w:before="3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3006C1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tabs>
                <w:tab w:val="left" w:pos="1100"/>
                <w:tab w:val="left" w:pos="1722"/>
                <w:tab w:val="left" w:pos="2918"/>
                <w:tab w:val="left" w:pos="4139"/>
              </w:tabs>
              <w:spacing w:before="9" w:line="240" w:lineRule="atLeas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006C1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3006C1" w:rsidRDefault="003006C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3006C1" w:rsidRDefault="003006C1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3006C1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3006C1" w:rsidRDefault="00971BF0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3006C1" w:rsidRDefault="003006C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3006C1" w:rsidRDefault="003006C1">
      <w:pPr>
        <w:pStyle w:val="Textindependent"/>
      </w:pPr>
    </w:p>
    <w:p w:rsidR="003006C1" w:rsidRDefault="003006C1">
      <w:pPr>
        <w:pStyle w:val="Textindependent"/>
      </w:pPr>
    </w:p>
    <w:p w:rsidR="003006C1" w:rsidRDefault="003006C1">
      <w:pPr>
        <w:pStyle w:val="Textindependent"/>
      </w:pPr>
    </w:p>
    <w:p w:rsidR="003006C1" w:rsidRDefault="003006C1">
      <w:pPr>
        <w:pStyle w:val="Textindependent"/>
      </w:pPr>
    </w:p>
    <w:p w:rsidR="003006C1" w:rsidRDefault="003006C1">
      <w:pPr>
        <w:pStyle w:val="Textindependent"/>
      </w:pPr>
    </w:p>
    <w:p w:rsidR="003006C1" w:rsidRDefault="003006C1">
      <w:pPr>
        <w:pStyle w:val="Textindependent"/>
      </w:pPr>
    </w:p>
    <w:p w:rsidR="003006C1" w:rsidRDefault="003006C1">
      <w:pPr>
        <w:pStyle w:val="Textindependent"/>
        <w:spacing w:before="12"/>
        <w:rPr>
          <w:sz w:val="19"/>
        </w:rPr>
      </w:pPr>
    </w:p>
    <w:p w:rsidR="003006C1" w:rsidRDefault="00971BF0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3006C1" w:rsidRDefault="00971BF0">
      <w:pPr>
        <w:pStyle w:val="Textindependent"/>
        <w:spacing w:before="9"/>
        <w:rPr>
          <w:sz w:val="2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191225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5.057094pt;width:144.02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006C1" w:rsidRDefault="00971BF0">
      <w:pPr>
        <w:spacing w:before="54" w:line="247" w:lineRule="auto"/>
        <w:ind w:left="118" w:right="111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</w:t>
      </w:r>
      <w:r>
        <w:rPr>
          <w:rFonts w:ascii="Times New Roman" w:hAnsi="Times New Roman"/>
          <w:i/>
          <w:sz w:val="16"/>
        </w:rPr>
        <w:t>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3006C1" w:rsidRDefault="00971BF0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3006C1" w:rsidRDefault="003006C1">
      <w:pPr>
        <w:pStyle w:val="Textindependent"/>
        <w:spacing w:before="2"/>
        <w:rPr>
          <w:rFonts w:ascii="Times New Roman"/>
          <w:i/>
          <w:sz w:val="9"/>
        </w:rPr>
      </w:pPr>
    </w:p>
    <w:p w:rsidR="003006C1" w:rsidRDefault="003006C1">
      <w:pPr>
        <w:spacing w:before="101"/>
        <w:ind w:right="103"/>
        <w:jc w:val="right"/>
        <w:rPr>
          <w:sz w:val="16"/>
        </w:rPr>
      </w:pPr>
      <w:bookmarkStart w:id="0" w:name="_GoBack"/>
      <w:bookmarkEnd w:id="0"/>
    </w:p>
    <w:sectPr w:rsidR="003006C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006C1"/>
    <w:rsid w:val="003006C1"/>
    <w:rsid w:val="0097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617" w:right="60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71B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1BF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617" w:right="60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71B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1BF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1746</Characters>
  <Application>Microsoft Office Word</Application>
  <DocSecurity>0</DocSecurity>
  <Lines>14</Lines>
  <Paragraphs>4</Paragraphs>
  <ScaleCrop>false</ScaleCrop>
  <Company>IMI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2024-01-02T09:56:00Z</dcterms:created>
  <dcterms:modified xsi:type="dcterms:W3CDTF">2024-01-02T09:58:00Z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