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2B85" w14:textId="29B85086"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5E67615B" w14:textId="77777777" w:rsidR="00821001" w:rsidRPr="005159C6" w:rsidRDefault="00821001" w:rsidP="00821001">
      <w:pPr>
        <w:rPr>
          <w:rFonts w:ascii="Verdana" w:hAnsi="Verdana" w:cs="Arial"/>
          <w:color w:val="000000"/>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350F666E" w14:textId="77777777" w:rsidR="00821001" w:rsidRPr="005159C6" w:rsidRDefault="00821001" w:rsidP="00821001">
      <w:pPr>
        <w:rPr>
          <w:rFonts w:ascii="Verdana" w:hAnsi="Verdana" w:cs="Arial"/>
          <w:color w:val="000000"/>
        </w:rPr>
      </w:pP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821001">
      <w:pPr>
        <w:numPr>
          <w:ilvl w:val="0"/>
          <w:numId w:val="4"/>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5A4E21">
        <w:rPr>
          <w:rFonts w:ascii="Verdana" w:hAnsi="Verdana" w:cs="Arial"/>
          <w:i/>
        </w:rPr>
      </w:r>
      <w:r w:rsidR="005A4E21">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5A4E21">
        <w:rPr>
          <w:rFonts w:ascii="Verdana" w:hAnsi="Verdana" w:cs="Arial"/>
          <w:i/>
        </w:rPr>
      </w:r>
      <w:r w:rsidR="005A4E21">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lastRenderedPageBreak/>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Pr="005159C6"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Pr="005159C6" w:rsidRDefault="00821001" w:rsidP="00821001">
      <w:pPr>
        <w:rPr>
          <w:rFonts w:ascii="Verdana" w:hAnsi="Verdana" w:cs="Arial"/>
        </w:rPr>
      </w:pPr>
      <w:r w:rsidRPr="005159C6">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Default="00FD0D7F" w:rsidP="00FD0D7F">
      <w:pPr>
        <w:outlineLvl w:val="0"/>
        <w:rPr>
          <w:rFonts w:ascii="Verdana" w:hAnsi="Verdana" w:cs="Arial"/>
          <w:b/>
          <w:color w:val="000000"/>
          <w:u w:val="single"/>
        </w:rPr>
      </w:pPr>
    </w:p>
    <w:p w14:paraId="11BE63CB" w14:textId="78902DCC" w:rsidR="00FD0D7F" w:rsidRPr="005159C6" w:rsidRDefault="00FD0D7F" w:rsidP="00FD0D7F">
      <w:pP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Pr="005159C6" w:rsidRDefault="0082100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29C9C685" w14:textId="77777777" w:rsidR="00821001" w:rsidRPr="005159C6" w:rsidRDefault="00821001" w:rsidP="00821001">
      <w:pPr>
        <w:jc w:val="center"/>
        <w:outlineLvl w:val="0"/>
        <w:rPr>
          <w:rFonts w:ascii="Verdana" w:hAnsi="Verdana" w:cs="Arial"/>
          <w:b/>
          <w:color w:val="000000"/>
          <w:u w:val="single"/>
        </w:rPr>
      </w:pPr>
    </w:p>
    <w:p w14:paraId="3CD1A991" w14:textId="77777777" w:rsidR="00821001" w:rsidRPr="005159C6" w:rsidRDefault="00821001" w:rsidP="00821001">
      <w:pPr>
        <w:jc w:val="center"/>
        <w:outlineLvl w:val="0"/>
        <w:rPr>
          <w:rFonts w:ascii="Verdana" w:hAnsi="Verdana" w:cs="Arial"/>
          <w:b/>
          <w:color w:val="000000"/>
          <w:u w:val="single"/>
        </w:rPr>
      </w:pPr>
    </w:p>
    <w:p w14:paraId="526303EE" w14:textId="77777777" w:rsidR="00821001" w:rsidRPr="005159C6" w:rsidRDefault="00821001" w:rsidP="00821001">
      <w:pPr>
        <w:jc w:val="center"/>
        <w:outlineLvl w:val="0"/>
        <w:rPr>
          <w:rFonts w:ascii="Verdana" w:hAnsi="Verdana" w:cs="Arial"/>
          <w:b/>
          <w:color w:val="000000"/>
          <w:u w:val="single"/>
        </w:rPr>
      </w:pPr>
    </w:p>
    <w:p w14:paraId="3B9A9CA6" w14:textId="77777777" w:rsidR="00821001" w:rsidRPr="005159C6" w:rsidRDefault="00821001" w:rsidP="00821001">
      <w:pPr>
        <w:jc w:val="center"/>
        <w:outlineLvl w:val="0"/>
        <w:rPr>
          <w:rFonts w:ascii="Verdana" w:hAnsi="Verdana" w:cs="Arial"/>
          <w:b/>
          <w:color w:val="000000"/>
          <w:u w:val="single"/>
        </w:rPr>
      </w:pPr>
    </w:p>
    <w:p w14:paraId="35786851" w14:textId="77777777" w:rsidR="00821001" w:rsidRPr="005159C6" w:rsidRDefault="00821001" w:rsidP="00821001">
      <w:pPr>
        <w:jc w:val="center"/>
        <w:outlineLvl w:val="0"/>
        <w:rPr>
          <w:rFonts w:ascii="Verdana" w:hAnsi="Verdana" w:cs="Arial"/>
          <w:b/>
          <w:color w:val="000000"/>
          <w:u w:val="single"/>
        </w:rPr>
      </w:pPr>
    </w:p>
    <w:p w14:paraId="6746C75C" w14:textId="77777777" w:rsidR="00821001" w:rsidRPr="005159C6" w:rsidRDefault="00821001" w:rsidP="00821001">
      <w:pPr>
        <w:jc w:val="center"/>
        <w:outlineLvl w:val="0"/>
        <w:rPr>
          <w:rFonts w:ascii="Verdana" w:hAnsi="Verdana" w:cs="Arial"/>
          <w:b/>
          <w:color w:val="000000"/>
          <w:u w:val="single"/>
        </w:rPr>
      </w:pPr>
    </w:p>
    <w:p w14:paraId="215B0FC2" w14:textId="77777777" w:rsidR="00821001" w:rsidRPr="005159C6" w:rsidRDefault="00821001" w:rsidP="00821001">
      <w:pPr>
        <w:jc w:val="center"/>
        <w:outlineLvl w:val="0"/>
        <w:rPr>
          <w:rFonts w:ascii="Verdana" w:hAnsi="Verdana" w:cs="Arial"/>
          <w:b/>
          <w:color w:val="000000"/>
          <w:u w:val="single"/>
        </w:rPr>
      </w:pPr>
    </w:p>
    <w:p w14:paraId="3D783834" w14:textId="77777777" w:rsidR="00821001" w:rsidRPr="005159C6" w:rsidRDefault="00821001" w:rsidP="00821001">
      <w:pPr>
        <w:jc w:val="center"/>
        <w:outlineLvl w:val="0"/>
        <w:rPr>
          <w:rFonts w:ascii="Verdana" w:hAnsi="Verdana" w:cs="Arial"/>
          <w:b/>
          <w:color w:val="000000"/>
          <w:u w:val="single"/>
        </w:rPr>
      </w:pPr>
    </w:p>
    <w:p w14:paraId="4810FB9B" w14:textId="77777777" w:rsidR="00821001" w:rsidRPr="005159C6" w:rsidRDefault="00821001" w:rsidP="00821001">
      <w:pPr>
        <w:jc w:val="center"/>
        <w:outlineLvl w:val="0"/>
        <w:rPr>
          <w:rFonts w:ascii="Verdana" w:hAnsi="Verdana" w:cs="Arial"/>
          <w:b/>
          <w:color w:val="000000"/>
          <w:u w:val="single"/>
        </w:rPr>
      </w:pPr>
    </w:p>
    <w:p w14:paraId="4E91458B" w14:textId="77777777" w:rsidR="00821001" w:rsidRPr="005159C6" w:rsidRDefault="00821001" w:rsidP="00821001">
      <w:pPr>
        <w:jc w:val="center"/>
        <w:outlineLvl w:val="0"/>
        <w:rPr>
          <w:rFonts w:ascii="Verdana" w:hAnsi="Verdana" w:cs="Arial"/>
          <w:b/>
          <w:color w:val="000000"/>
          <w:u w:val="single"/>
        </w:rPr>
      </w:pPr>
    </w:p>
    <w:p w14:paraId="3625D657" w14:textId="77777777" w:rsidR="00821001" w:rsidRPr="005159C6" w:rsidRDefault="00821001" w:rsidP="00821001">
      <w:pPr>
        <w:jc w:val="center"/>
        <w:outlineLvl w:val="0"/>
        <w:rPr>
          <w:rFonts w:ascii="Verdana" w:hAnsi="Verdana" w:cs="Arial"/>
          <w:b/>
          <w:color w:val="000000"/>
          <w:u w:val="single"/>
        </w:rPr>
      </w:pPr>
    </w:p>
    <w:p w14:paraId="649C9036" w14:textId="77777777" w:rsidR="00821001" w:rsidRPr="005159C6" w:rsidRDefault="00821001" w:rsidP="00821001">
      <w:pPr>
        <w:jc w:val="center"/>
        <w:outlineLvl w:val="0"/>
        <w:rPr>
          <w:rFonts w:ascii="Verdana" w:hAnsi="Verdana" w:cs="Arial"/>
          <w:b/>
          <w:color w:val="000000"/>
          <w:u w:val="single"/>
        </w:rPr>
      </w:pPr>
    </w:p>
    <w:p w14:paraId="655541D4" w14:textId="77777777" w:rsidR="00821001" w:rsidRPr="005159C6" w:rsidRDefault="00821001" w:rsidP="00821001">
      <w:pPr>
        <w:jc w:val="center"/>
        <w:outlineLvl w:val="0"/>
        <w:rPr>
          <w:rFonts w:ascii="Verdana" w:hAnsi="Verdana" w:cs="Arial"/>
          <w:b/>
          <w:color w:val="000000"/>
          <w:u w:val="single"/>
        </w:rPr>
      </w:pPr>
    </w:p>
    <w:p w14:paraId="12CB5688" w14:textId="77777777" w:rsidR="00821001" w:rsidRPr="005159C6" w:rsidRDefault="00821001" w:rsidP="00821001">
      <w:pPr>
        <w:jc w:val="center"/>
        <w:outlineLvl w:val="0"/>
        <w:rPr>
          <w:rFonts w:ascii="Verdana" w:hAnsi="Verdana" w:cs="Arial"/>
          <w:b/>
          <w:color w:val="000000"/>
          <w:u w:val="single"/>
        </w:rPr>
      </w:pPr>
    </w:p>
    <w:p w14:paraId="1DC36431" w14:textId="77777777" w:rsidR="00821001" w:rsidRPr="005159C6" w:rsidRDefault="00821001" w:rsidP="00821001">
      <w:pPr>
        <w:jc w:val="center"/>
        <w:outlineLvl w:val="0"/>
        <w:rPr>
          <w:rFonts w:ascii="Verdana" w:hAnsi="Verdana" w:cs="Arial"/>
          <w:b/>
          <w:color w:val="000000"/>
          <w:u w:val="single"/>
        </w:rPr>
      </w:pPr>
    </w:p>
    <w:p w14:paraId="6BE77BE6" w14:textId="77777777" w:rsidR="00821001" w:rsidRPr="005159C6" w:rsidRDefault="00821001"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66B041B5"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A43FF8">
        <w:rPr>
          <w:rFonts w:ascii="Verdana" w:hAnsi="Verdana" w:cs="Arial"/>
          <w:color w:val="000000"/>
        </w:rPr>
        <w:t>servei</w:t>
      </w:r>
      <w:r w:rsidRPr="005159C6">
        <w:rPr>
          <w:rFonts w:ascii="Verdana" w:hAnsi="Verdana" w:cs="Arial"/>
          <w:color w:val="000000"/>
        </w:rPr>
        <w:t xml:space="preserv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Style w:val="Tablaconcuadrcula"/>
        <w:tblW w:w="9639" w:type="dxa"/>
        <w:tblInd w:w="-572" w:type="dxa"/>
        <w:tblLook w:val="04A0" w:firstRow="1" w:lastRow="0" w:firstColumn="1" w:lastColumn="0" w:noHBand="0" w:noVBand="1"/>
      </w:tblPr>
      <w:tblGrid>
        <w:gridCol w:w="4253"/>
        <w:gridCol w:w="2693"/>
        <w:gridCol w:w="2693"/>
      </w:tblGrid>
      <w:tr w:rsidR="00074AE7" w:rsidRPr="004547A9" w14:paraId="7A048CF0" w14:textId="77777777" w:rsidTr="00986BE9">
        <w:tc>
          <w:tcPr>
            <w:tcW w:w="4253" w:type="dxa"/>
            <w:shd w:val="clear" w:color="auto" w:fill="D9D9D9" w:themeFill="background1" w:themeFillShade="D9"/>
            <w:vAlign w:val="center"/>
          </w:tcPr>
          <w:p w14:paraId="696F681B" w14:textId="7FB73DD2" w:rsidR="00074AE7" w:rsidRPr="00C81637" w:rsidRDefault="00074AE7" w:rsidP="00074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b/>
                <w:bCs/>
                <w:sz w:val="18"/>
                <w:szCs w:val="18"/>
                <w:highlight w:val="lightGray"/>
                <w:shd w:val="clear" w:color="auto" w:fill="FFFFFF"/>
              </w:rPr>
            </w:pPr>
            <w:r w:rsidRPr="00C81637">
              <w:rPr>
                <w:rFonts w:ascii="Verdana" w:eastAsiaTheme="minorEastAsia" w:hAnsi="Verdana" w:cs="Arial"/>
                <w:b/>
                <w:bCs/>
                <w:sz w:val="18"/>
                <w:szCs w:val="18"/>
                <w:highlight w:val="lightGray"/>
                <w:shd w:val="clear" w:color="auto" w:fill="FFFFFF"/>
              </w:rPr>
              <w:t>Concepte</w:t>
            </w:r>
          </w:p>
        </w:tc>
        <w:tc>
          <w:tcPr>
            <w:tcW w:w="2693" w:type="dxa"/>
            <w:shd w:val="clear" w:color="auto" w:fill="D9D9D9" w:themeFill="background1" w:themeFillShade="D9"/>
            <w:vAlign w:val="center"/>
          </w:tcPr>
          <w:p w14:paraId="46746AE1" w14:textId="77777777" w:rsidR="00074AE7" w:rsidRPr="00C81637" w:rsidRDefault="00074AE7" w:rsidP="00074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b/>
                <w:bCs/>
                <w:sz w:val="18"/>
                <w:szCs w:val="18"/>
                <w:highlight w:val="lightGray"/>
                <w:shd w:val="clear" w:color="auto" w:fill="FFFFFF"/>
              </w:rPr>
            </w:pPr>
            <w:r w:rsidRPr="00C81637">
              <w:rPr>
                <w:rFonts w:ascii="Verdana" w:eastAsiaTheme="minorEastAsia" w:hAnsi="Verdana" w:cs="Arial"/>
                <w:b/>
                <w:bCs/>
                <w:sz w:val="18"/>
                <w:szCs w:val="18"/>
                <w:highlight w:val="lightGray"/>
                <w:shd w:val="clear" w:color="auto" w:fill="FFFFFF"/>
              </w:rPr>
              <w:t xml:space="preserve">Preu unitari màxim </w:t>
            </w:r>
          </w:p>
          <w:p w14:paraId="71F9CE17" w14:textId="5217D1C9" w:rsidR="00074AE7" w:rsidRPr="00C81637" w:rsidRDefault="00074AE7" w:rsidP="00074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b/>
                <w:bCs/>
                <w:sz w:val="18"/>
                <w:szCs w:val="18"/>
                <w:highlight w:val="lightGray"/>
                <w:shd w:val="clear" w:color="auto" w:fill="FFFFFF"/>
              </w:rPr>
            </w:pPr>
            <w:r w:rsidRPr="00C81637">
              <w:rPr>
                <w:rFonts w:ascii="Verdana" w:eastAsiaTheme="minorEastAsia" w:hAnsi="Verdana" w:cs="Arial"/>
                <w:b/>
                <w:bCs/>
                <w:sz w:val="18"/>
                <w:szCs w:val="18"/>
                <w:highlight w:val="lightGray"/>
                <w:shd w:val="clear" w:color="auto" w:fill="FFFFFF"/>
              </w:rPr>
              <w:t>(IVA exclòs)</w:t>
            </w:r>
          </w:p>
        </w:tc>
        <w:tc>
          <w:tcPr>
            <w:tcW w:w="2693" w:type="dxa"/>
            <w:shd w:val="clear" w:color="auto" w:fill="D9D9D9" w:themeFill="background1" w:themeFillShade="D9"/>
            <w:vAlign w:val="center"/>
          </w:tcPr>
          <w:p w14:paraId="28A64EB7" w14:textId="2372DEBB" w:rsidR="00074AE7" w:rsidRPr="00C81637" w:rsidRDefault="00074AE7" w:rsidP="00074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b/>
                <w:bCs/>
                <w:sz w:val="18"/>
                <w:szCs w:val="18"/>
                <w:highlight w:val="lightGray"/>
                <w:shd w:val="clear" w:color="auto" w:fill="FFFFFF"/>
              </w:rPr>
            </w:pPr>
            <w:r w:rsidRPr="00C81637">
              <w:rPr>
                <w:rFonts w:ascii="Verdana" w:eastAsiaTheme="minorEastAsia" w:hAnsi="Verdana" w:cs="Arial"/>
                <w:b/>
                <w:bCs/>
                <w:sz w:val="18"/>
                <w:szCs w:val="18"/>
                <w:highlight w:val="lightGray"/>
                <w:shd w:val="clear" w:color="auto" w:fill="FFFFFF"/>
              </w:rPr>
              <w:t xml:space="preserve">Preu unitari ofert </w:t>
            </w:r>
          </w:p>
          <w:p w14:paraId="176432FB" w14:textId="0F2683E5" w:rsidR="00074AE7" w:rsidRPr="004547A9" w:rsidRDefault="00074AE7" w:rsidP="00074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b/>
                <w:bCs/>
                <w:sz w:val="18"/>
                <w:szCs w:val="18"/>
                <w:shd w:val="clear" w:color="auto" w:fill="FFFFFF"/>
              </w:rPr>
            </w:pPr>
            <w:r w:rsidRPr="00C81637">
              <w:rPr>
                <w:rFonts w:ascii="Verdana" w:eastAsiaTheme="minorEastAsia" w:hAnsi="Verdana" w:cs="Arial"/>
                <w:b/>
                <w:bCs/>
                <w:sz w:val="18"/>
                <w:szCs w:val="18"/>
                <w:highlight w:val="lightGray"/>
                <w:shd w:val="clear" w:color="auto" w:fill="FFFFFF"/>
              </w:rPr>
              <w:t>(IVA exclòs)</w:t>
            </w:r>
          </w:p>
        </w:tc>
      </w:tr>
      <w:tr w:rsidR="004547A9" w:rsidRPr="004547A9" w14:paraId="3AD08B7D" w14:textId="77777777" w:rsidTr="00986BE9">
        <w:tc>
          <w:tcPr>
            <w:tcW w:w="4253" w:type="dxa"/>
            <w:vAlign w:val="center"/>
          </w:tcPr>
          <w:p w14:paraId="1B9FD783" w14:textId="085AAF69" w:rsidR="004547A9" w:rsidRPr="004547A9" w:rsidRDefault="004547A9"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sidRPr="004547A9">
              <w:rPr>
                <w:rFonts w:ascii="Verdana" w:eastAsiaTheme="minorEastAsia" w:hAnsi="Verdana" w:cs="Arial"/>
                <w:sz w:val="18"/>
                <w:szCs w:val="18"/>
                <w:shd w:val="clear" w:color="auto" w:fill="FFFFFF"/>
              </w:rPr>
              <w:t>Analítiques de caracterització del biogàs</w:t>
            </w:r>
          </w:p>
        </w:tc>
        <w:tc>
          <w:tcPr>
            <w:tcW w:w="2693" w:type="dxa"/>
            <w:vAlign w:val="center"/>
          </w:tcPr>
          <w:p w14:paraId="5E1B8E09" w14:textId="4B018008" w:rsidR="004547A9" w:rsidRPr="004547A9" w:rsidRDefault="004547A9"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sidRPr="004547A9">
              <w:rPr>
                <w:rFonts w:ascii="Verdana" w:eastAsiaTheme="minorEastAsia" w:hAnsi="Verdana" w:cs="Arial"/>
                <w:sz w:val="18"/>
                <w:szCs w:val="18"/>
                <w:shd w:val="clear" w:color="auto" w:fill="FFFFFF"/>
              </w:rPr>
              <w:t>1.450.00.-€</w:t>
            </w:r>
            <w:r>
              <w:rPr>
                <w:rFonts w:ascii="Verdana" w:eastAsiaTheme="minorEastAsia" w:hAnsi="Verdana" w:cs="Arial"/>
                <w:sz w:val="18"/>
                <w:szCs w:val="18"/>
                <w:shd w:val="clear" w:color="auto" w:fill="FFFFFF"/>
              </w:rPr>
              <w:t>/analítica</w:t>
            </w:r>
          </w:p>
        </w:tc>
        <w:tc>
          <w:tcPr>
            <w:tcW w:w="2693" w:type="dxa"/>
            <w:vAlign w:val="center"/>
          </w:tcPr>
          <w:p w14:paraId="6224DA1E" w14:textId="6376161B" w:rsidR="004547A9" w:rsidRPr="004547A9" w:rsidRDefault="00C81637"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Pr>
                <w:rFonts w:ascii="Verdana" w:eastAsiaTheme="minorEastAsia" w:hAnsi="Verdana" w:cs="Arial"/>
                <w:sz w:val="18"/>
                <w:szCs w:val="18"/>
                <w:shd w:val="clear" w:color="auto" w:fill="FFFFFF"/>
              </w:rPr>
              <w:t xml:space="preserve">...... </w:t>
            </w:r>
            <w:r w:rsidRPr="004547A9">
              <w:rPr>
                <w:rFonts w:ascii="Verdana" w:eastAsiaTheme="minorEastAsia" w:hAnsi="Verdana" w:cs="Arial"/>
                <w:sz w:val="18"/>
                <w:szCs w:val="18"/>
                <w:shd w:val="clear" w:color="auto" w:fill="FFFFFF"/>
              </w:rPr>
              <w:t>.-€</w:t>
            </w:r>
            <w:r>
              <w:rPr>
                <w:rFonts w:ascii="Verdana" w:eastAsiaTheme="minorEastAsia" w:hAnsi="Verdana" w:cs="Arial"/>
                <w:sz w:val="18"/>
                <w:szCs w:val="18"/>
                <w:shd w:val="clear" w:color="auto" w:fill="FFFFFF"/>
              </w:rPr>
              <w:t>/analítica</w:t>
            </w:r>
          </w:p>
        </w:tc>
      </w:tr>
      <w:tr w:rsidR="004547A9" w:rsidRPr="004547A9" w14:paraId="3CD2E7A2" w14:textId="77777777" w:rsidTr="00986BE9">
        <w:tc>
          <w:tcPr>
            <w:tcW w:w="4253" w:type="dxa"/>
            <w:vAlign w:val="center"/>
          </w:tcPr>
          <w:p w14:paraId="6D840509" w14:textId="3B873A4B" w:rsidR="004547A9" w:rsidRPr="004547A9" w:rsidRDefault="004547A9"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sidRPr="004547A9">
              <w:rPr>
                <w:rFonts w:ascii="Verdana" w:eastAsiaTheme="minorEastAsia" w:hAnsi="Verdana" w:cs="Arial"/>
                <w:sz w:val="18"/>
                <w:szCs w:val="18"/>
                <w:shd w:val="clear" w:color="auto" w:fill="FFFFFF"/>
              </w:rPr>
              <w:t>Desplaçaments i dietes</w:t>
            </w:r>
          </w:p>
        </w:tc>
        <w:tc>
          <w:tcPr>
            <w:tcW w:w="2693" w:type="dxa"/>
            <w:vAlign w:val="center"/>
          </w:tcPr>
          <w:p w14:paraId="7CC2272C" w14:textId="28C2DA8E" w:rsidR="004547A9" w:rsidRPr="004547A9" w:rsidRDefault="004547A9"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Pr>
                <w:rFonts w:ascii="Verdana" w:eastAsiaTheme="minorEastAsia" w:hAnsi="Verdana" w:cs="Arial"/>
                <w:sz w:val="18"/>
                <w:szCs w:val="18"/>
                <w:shd w:val="clear" w:color="auto" w:fill="FFFFFF"/>
              </w:rPr>
              <w:t>20</w:t>
            </w:r>
            <w:r w:rsidRPr="004547A9">
              <w:rPr>
                <w:rFonts w:ascii="Verdana" w:eastAsiaTheme="minorEastAsia" w:hAnsi="Verdana" w:cs="Arial"/>
                <w:sz w:val="18"/>
                <w:szCs w:val="18"/>
                <w:shd w:val="clear" w:color="auto" w:fill="FFFFFF"/>
              </w:rPr>
              <w:t>0</w:t>
            </w:r>
            <w:r w:rsidR="00C81637">
              <w:rPr>
                <w:rFonts w:ascii="Verdana" w:eastAsiaTheme="minorEastAsia" w:hAnsi="Verdana" w:cs="Arial"/>
                <w:sz w:val="18"/>
                <w:szCs w:val="18"/>
                <w:shd w:val="clear" w:color="auto" w:fill="FFFFFF"/>
              </w:rPr>
              <w:t>,</w:t>
            </w:r>
            <w:r w:rsidRPr="004547A9">
              <w:rPr>
                <w:rFonts w:ascii="Verdana" w:eastAsiaTheme="minorEastAsia" w:hAnsi="Verdana" w:cs="Arial"/>
                <w:sz w:val="18"/>
                <w:szCs w:val="18"/>
                <w:shd w:val="clear" w:color="auto" w:fill="FFFFFF"/>
              </w:rPr>
              <w:t>00.-€</w:t>
            </w:r>
            <w:r w:rsidR="00C81637">
              <w:rPr>
                <w:rFonts w:ascii="Verdana" w:eastAsiaTheme="minorEastAsia" w:hAnsi="Verdana" w:cs="Arial"/>
                <w:sz w:val="18"/>
                <w:szCs w:val="18"/>
                <w:shd w:val="clear" w:color="auto" w:fill="FFFFFF"/>
              </w:rPr>
              <w:t>/desplaçament</w:t>
            </w:r>
          </w:p>
        </w:tc>
        <w:tc>
          <w:tcPr>
            <w:tcW w:w="2693" w:type="dxa"/>
            <w:vAlign w:val="center"/>
          </w:tcPr>
          <w:p w14:paraId="3F65BB65" w14:textId="2DC70008" w:rsidR="004547A9" w:rsidRPr="004547A9" w:rsidRDefault="00C81637" w:rsidP="00454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z w:val="18"/>
                <w:szCs w:val="18"/>
                <w:shd w:val="clear" w:color="auto" w:fill="FFFFFF"/>
              </w:rPr>
            </w:pPr>
            <w:r>
              <w:rPr>
                <w:rFonts w:ascii="Verdana" w:eastAsiaTheme="minorEastAsia" w:hAnsi="Verdana" w:cs="Arial"/>
                <w:sz w:val="18"/>
                <w:szCs w:val="18"/>
                <w:shd w:val="clear" w:color="auto" w:fill="FFFFFF"/>
              </w:rPr>
              <w:t xml:space="preserve">...... </w:t>
            </w:r>
            <w:r w:rsidRPr="004547A9">
              <w:rPr>
                <w:rFonts w:ascii="Verdana" w:eastAsiaTheme="minorEastAsia" w:hAnsi="Verdana" w:cs="Arial"/>
                <w:sz w:val="18"/>
                <w:szCs w:val="18"/>
                <w:shd w:val="clear" w:color="auto" w:fill="FFFFFF"/>
              </w:rPr>
              <w:t>.-€</w:t>
            </w:r>
            <w:r>
              <w:rPr>
                <w:rFonts w:ascii="Verdana" w:eastAsiaTheme="minorEastAsia" w:hAnsi="Verdana" w:cs="Arial"/>
                <w:sz w:val="18"/>
                <w:szCs w:val="18"/>
                <w:shd w:val="clear" w:color="auto" w:fill="FFFFFF"/>
              </w:rPr>
              <w:t>/desplaçament</w:t>
            </w:r>
          </w:p>
        </w:tc>
      </w:tr>
    </w:tbl>
    <w:p w14:paraId="044252DF" w14:textId="77777777" w:rsidR="00E50D0A" w:rsidRDefault="00E50D0A"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50C6CE5F" w14:textId="0462DFC0" w:rsidR="009F14AF" w:rsidRPr="006052F5" w:rsidRDefault="009F14AF" w:rsidP="009F14AF">
      <w:pPr>
        <w:textAlignment w:val="baseline"/>
        <w:rPr>
          <w:rFonts w:ascii="Verdana" w:hAnsi="Verdana" w:cs="Verdana"/>
        </w:rPr>
      </w:pPr>
      <w:r w:rsidRPr="006052F5">
        <w:rPr>
          <w:rFonts w:ascii="Verdana" w:hAnsi="Verdana" w:cs="Verdana"/>
        </w:rPr>
        <w:t xml:space="preserve">Dins </w:t>
      </w:r>
      <w:r>
        <w:rPr>
          <w:rFonts w:ascii="Verdana" w:hAnsi="Verdana" w:cs="Verdana"/>
        </w:rPr>
        <w:t>d</w:t>
      </w:r>
      <w:r w:rsidRPr="006052F5">
        <w:rPr>
          <w:rFonts w:ascii="Verdana" w:hAnsi="Verdana" w:cs="Verdana"/>
        </w:rPr>
        <w:t>el preu ofert</w:t>
      </w:r>
      <w:r>
        <w:rPr>
          <w:rFonts w:ascii="Verdana" w:hAnsi="Verdana" w:cs="Verdana"/>
        </w:rPr>
        <w:t xml:space="preserve"> </w:t>
      </w:r>
      <w:r w:rsidRPr="006052F5">
        <w:rPr>
          <w:rFonts w:ascii="Verdana" w:hAnsi="Verdana" w:cs="Verdana"/>
        </w:rPr>
        <w:t>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20B8133D" w14:textId="77777777" w:rsidR="009F14AF" w:rsidRPr="00731E16" w:rsidRDefault="009F14AF"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67C7EF8A" w14:textId="77777777" w:rsidR="00AB5650" w:rsidRDefault="00AB5650" w:rsidP="00014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74BA7A57" w14:textId="57FBBF44" w:rsidR="00794B63" w:rsidRDefault="00014580"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caps/>
          <w:shd w:val="clear" w:color="auto" w:fill="FFFFFF"/>
        </w:rPr>
      </w:pPr>
      <w:r>
        <w:rPr>
          <w:rFonts w:ascii="Verdana" w:eastAsiaTheme="minorEastAsia" w:hAnsi="Verdana" w:cs="Arial"/>
          <w:b/>
          <w:bCs/>
          <w:shd w:val="clear" w:color="auto" w:fill="FFFFFF"/>
        </w:rPr>
        <w:t xml:space="preserve">2.- </w:t>
      </w:r>
      <w:r w:rsidR="001D4003">
        <w:rPr>
          <w:rFonts w:ascii="Verdana" w:eastAsiaTheme="minorEastAsia" w:hAnsi="Verdana" w:cs="Arial"/>
          <w:b/>
          <w:bCs/>
          <w:caps/>
          <w:shd w:val="clear" w:color="auto" w:fill="FFFFFF"/>
        </w:rPr>
        <w:t>MILLORES:</w:t>
      </w:r>
    </w:p>
    <w:p w14:paraId="52D5BA91" w14:textId="77777777" w:rsidR="001D4003" w:rsidRDefault="001D4003"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caps/>
          <w:shd w:val="clear" w:color="auto" w:fill="FFFFFF"/>
        </w:rPr>
      </w:pPr>
    </w:p>
    <w:p w14:paraId="1E44A0FE" w14:textId="66BA61A7" w:rsidR="008E5A6F" w:rsidRPr="001438B7" w:rsidRDefault="008E5A6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u w:val="single"/>
          <w:shd w:val="clear" w:color="auto" w:fill="FFFFFF"/>
        </w:rPr>
      </w:pPr>
      <w:r w:rsidRPr="001438B7">
        <w:rPr>
          <w:rFonts w:ascii="Verdana" w:eastAsiaTheme="minorEastAsia" w:hAnsi="Verdana" w:cs="Arial"/>
          <w:b/>
          <w:bCs/>
          <w:u w:val="single"/>
          <w:shd w:val="clear" w:color="auto" w:fill="FFFFFF"/>
        </w:rPr>
        <w:t>Experiència tècnica en campi i interpretació de resultats:</w:t>
      </w:r>
    </w:p>
    <w:p w14:paraId="64B9F9BF" w14:textId="77777777" w:rsidR="0021490F" w:rsidRDefault="0021490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tbl>
      <w:tblPr>
        <w:tblStyle w:val="Tablaconcuadrcula"/>
        <w:tblW w:w="0" w:type="auto"/>
        <w:tblInd w:w="0" w:type="dxa"/>
        <w:tblLook w:val="04A0" w:firstRow="1" w:lastRow="0" w:firstColumn="1" w:lastColumn="0" w:noHBand="0" w:noVBand="1"/>
      </w:tblPr>
      <w:tblGrid>
        <w:gridCol w:w="4247"/>
        <w:gridCol w:w="4247"/>
      </w:tblGrid>
      <w:tr w:rsidR="0021490F" w14:paraId="608A1260" w14:textId="77777777" w:rsidTr="008F339F">
        <w:tc>
          <w:tcPr>
            <w:tcW w:w="4247" w:type="dxa"/>
            <w:shd w:val="clear" w:color="auto" w:fill="D9D9D9" w:themeFill="background1" w:themeFillShade="D9"/>
          </w:tcPr>
          <w:p w14:paraId="36EAC948" w14:textId="36B7F197" w:rsidR="0021490F" w:rsidRPr="008F339F" w:rsidRDefault="00553E1E" w:rsidP="001D4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highlight w:val="lightGray"/>
                <w:shd w:val="clear" w:color="auto" w:fill="FFFFFF"/>
              </w:rPr>
            </w:pPr>
            <w:r w:rsidRPr="008F339F">
              <w:rPr>
                <w:rFonts w:ascii="Verdana" w:eastAsiaTheme="minorEastAsia" w:hAnsi="Verdana" w:cs="Arial"/>
                <w:b/>
                <w:bCs/>
                <w:highlight w:val="lightGray"/>
                <w:shd w:val="clear" w:color="auto" w:fill="FFFFFF"/>
              </w:rPr>
              <w:t>Anys d’experiència tècnica en camp i interpretació de resultats</w:t>
            </w:r>
          </w:p>
        </w:tc>
        <w:tc>
          <w:tcPr>
            <w:tcW w:w="4247" w:type="dxa"/>
            <w:vAlign w:val="center"/>
          </w:tcPr>
          <w:p w14:paraId="6838A7CB" w14:textId="5413DC5E" w:rsidR="0021490F" w:rsidRPr="008F339F" w:rsidRDefault="008F339F" w:rsidP="008F3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eastAsiaTheme="minorEastAsia" w:hAnsi="Verdana" w:cs="Arial"/>
                <w:shd w:val="clear" w:color="auto" w:fill="FFFFFF"/>
              </w:rPr>
            </w:pPr>
            <w:r w:rsidRPr="008F339F">
              <w:rPr>
                <w:rFonts w:ascii="Verdana" w:eastAsiaTheme="minorEastAsia" w:hAnsi="Verdana" w:cs="Arial"/>
                <w:shd w:val="clear" w:color="auto" w:fill="FFFFFF"/>
              </w:rPr>
              <w:t>...... anys d’experiència</w:t>
            </w:r>
          </w:p>
        </w:tc>
      </w:tr>
    </w:tbl>
    <w:p w14:paraId="4B0737F7" w14:textId="77777777" w:rsidR="0021490F" w:rsidRDefault="0021490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3305B468" w14:textId="77777777" w:rsidR="00553E1E" w:rsidRPr="00553E1E" w:rsidRDefault="00553E1E" w:rsidP="00553E1E">
      <w:pPr>
        <w:suppressAutoHyphens/>
        <w:overflowPunct/>
        <w:autoSpaceDE/>
        <w:autoSpaceDN/>
        <w:adjustRightInd/>
        <w:contextualSpacing/>
        <w:rPr>
          <w:rFonts w:ascii="Verdana" w:eastAsia="Calibri" w:hAnsi="Verdana"/>
          <w:u w:val="single"/>
        </w:rPr>
      </w:pPr>
      <w:r w:rsidRPr="00553E1E">
        <w:rPr>
          <w:rFonts w:ascii="Verdana" w:eastAsia="Calibri" w:hAnsi="Verdana"/>
          <w:u w:val="single"/>
        </w:rPr>
        <w:t xml:space="preserve">El licitador haurà d’aportar un currículum </w:t>
      </w:r>
      <w:proofErr w:type="spellStart"/>
      <w:r w:rsidRPr="00553E1E">
        <w:rPr>
          <w:rFonts w:ascii="Verdana" w:eastAsia="Calibri" w:hAnsi="Verdana"/>
          <w:u w:val="single"/>
        </w:rPr>
        <w:t>vitae</w:t>
      </w:r>
      <w:proofErr w:type="spellEnd"/>
      <w:r w:rsidRPr="00553E1E">
        <w:rPr>
          <w:rFonts w:ascii="Verdana" w:eastAsia="Calibri" w:hAnsi="Verdana"/>
          <w:u w:val="single"/>
        </w:rPr>
        <w:t xml:space="preserve"> del tècnic que acrediti dita experiència.</w:t>
      </w:r>
    </w:p>
    <w:p w14:paraId="5898B45A" w14:textId="77777777" w:rsidR="008E5A6F" w:rsidRDefault="008E5A6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66A9435" w14:textId="77777777" w:rsidR="008F339F" w:rsidRDefault="008F339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362D8092" w14:textId="3B1E8E44" w:rsidR="001D4003" w:rsidRPr="001438B7" w:rsidRDefault="00DE15C8"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u w:val="single"/>
          <w:shd w:val="clear" w:color="auto" w:fill="FFFFFF"/>
        </w:rPr>
      </w:pPr>
      <w:r w:rsidRPr="001438B7">
        <w:rPr>
          <w:rFonts w:ascii="Verdana" w:eastAsiaTheme="minorEastAsia" w:hAnsi="Verdana" w:cs="Arial"/>
          <w:b/>
          <w:bCs/>
          <w:u w:val="single"/>
          <w:shd w:val="clear" w:color="auto" w:fill="FFFFFF"/>
        </w:rPr>
        <w:t>Millora en el termini d’entrega de l’informe de resultats</w:t>
      </w:r>
      <w:r w:rsidR="008E5A6F" w:rsidRPr="001438B7">
        <w:rPr>
          <w:rFonts w:ascii="Verdana" w:eastAsiaTheme="minorEastAsia" w:hAnsi="Verdana" w:cs="Arial"/>
          <w:b/>
          <w:bCs/>
          <w:u w:val="single"/>
          <w:shd w:val="clear" w:color="auto" w:fill="FFFFFF"/>
        </w:rPr>
        <w:t>:</w:t>
      </w:r>
    </w:p>
    <w:p w14:paraId="1C2845B4" w14:textId="77777777" w:rsidR="008E5A6F" w:rsidRDefault="008E5A6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tbl>
      <w:tblPr>
        <w:tblStyle w:val="Tablaconcuadrcula"/>
        <w:tblW w:w="0" w:type="auto"/>
        <w:tblInd w:w="0" w:type="dxa"/>
        <w:tblLook w:val="04A0" w:firstRow="1" w:lastRow="0" w:firstColumn="1" w:lastColumn="0" w:noHBand="0" w:noVBand="1"/>
      </w:tblPr>
      <w:tblGrid>
        <w:gridCol w:w="5098"/>
        <w:gridCol w:w="3396"/>
      </w:tblGrid>
      <w:tr w:rsidR="008F339F" w:rsidRPr="008F339F" w14:paraId="14595756" w14:textId="77777777" w:rsidTr="008F339F">
        <w:tc>
          <w:tcPr>
            <w:tcW w:w="5098" w:type="dxa"/>
            <w:shd w:val="clear" w:color="auto" w:fill="D9D9D9" w:themeFill="background1" w:themeFillShade="D9"/>
            <w:vAlign w:val="center"/>
          </w:tcPr>
          <w:p w14:paraId="43C96B15" w14:textId="55BA301A" w:rsidR="008F339F" w:rsidRPr="008F339F" w:rsidRDefault="008F339F" w:rsidP="008F3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hAnsi="Verdana" w:cs="Arial"/>
                <w:b/>
                <w:bCs/>
                <w:iCs/>
                <w:color w:val="000000"/>
              </w:rPr>
            </w:pPr>
            <w:r w:rsidRPr="008F339F">
              <w:rPr>
                <w:rFonts w:ascii="Verdana" w:hAnsi="Verdana" w:cs="Arial"/>
                <w:b/>
                <w:bCs/>
                <w:iCs/>
                <w:color w:val="000000"/>
              </w:rPr>
              <w:t>Millora en el termini d’entrega de l’informe</w:t>
            </w:r>
          </w:p>
        </w:tc>
        <w:tc>
          <w:tcPr>
            <w:tcW w:w="3396" w:type="dxa"/>
            <w:shd w:val="clear" w:color="auto" w:fill="D9D9D9" w:themeFill="background1" w:themeFillShade="D9"/>
            <w:vAlign w:val="center"/>
          </w:tcPr>
          <w:p w14:paraId="211DEEA8" w14:textId="76DEA057" w:rsidR="008F339F" w:rsidRPr="008F339F" w:rsidRDefault="008F339F" w:rsidP="008F3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center"/>
              <w:rPr>
                <w:rFonts w:ascii="Verdana" w:hAnsi="Verdana" w:cs="Arial"/>
                <w:b/>
                <w:bCs/>
                <w:iCs/>
                <w:color w:val="000000"/>
              </w:rPr>
            </w:pPr>
            <w:r w:rsidRPr="008F339F">
              <w:rPr>
                <w:rFonts w:ascii="Verdana" w:hAnsi="Verdana" w:cs="Arial"/>
                <w:b/>
                <w:bCs/>
                <w:iCs/>
                <w:color w:val="000000"/>
              </w:rPr>
              <w:t>Marcar amb una X</w:t>
            </w:r>
          </w:p>
        </w:tc>
      </w:tr>
      <w:tr w:rsidR="003B43FC" w:rsidRPr="008F339F" w14:paraId="10EEEE5F" w14:textId="77777777" w:rsidTr="00DE76A7">
        <w:tc>
          <w:tcPr>
            <w:tcW w:w="5098" w:type="dxa"/>
            <w:vAlign w:val="center"/>
          </w:tcPr>
          <w:p w14:paraId="4278297A" w14:textId="4551239E"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r>
              <w:rPr>
                <w:rFonts w:ascii="Verdana" w:eastAsia="Calibri" w:hAnsi="Verdana"/>
                <w:lang w:eastAsia="en-US"/>
              </w:rPr>
              <w:t>Temps d’entrega inferior a 10 dies hàbils</w:t>
            </w:r>
          </w:p>
        </w:tc>
        <w:tc>
          <w:tcPr>
            <w:tcW w:w="3396" w:type="dxa"/>
          </w:tcPr>
          <w:p w14:paraId="16DBFFBF" w14:textId="77777777"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p>
        </w:tc>
      </w:tr>
      <w:tr w:rsidR="003B43FC" w:rsidRPr="008F339F" w14:paraId="12445CA5" w14:textId="77777777" w:rsidTr="00DE76A7">
        <w:tc>
          <w:tcPr>
            <w:tcW w:w="5098" w:type="dxa"/>
            <w:vAlign w:val="center"/>
          </w:tcPr>
          <w:p w14:paraId="393B7DE4" w14:textId="54D03073"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r w:rsidRPr="00723C1F">
              <w:rPr>
                <w:rFonts w:ascii="Verdana" w:eastAsia="Calibri" w:hAnsi="Verdana"/>
                <w:lang w:eastAsia="en-US"/>
              </w:rPr>
              <w:t>Temps d’entrega entr</w:t>
            </w:r>
            <w:r>
              <w:rPr>
                <w:rFonts w:ascii="Verdana" w:eastAsia="Calibri" w:hAnsi="Verdana"/>
                <w:lang w:eastAsia="en-US"/>
              </w:rPr>
              <w:t>e 11 i 15 dies hàbils</w:t>
            </w:r>
          </w:p>
        </w:tc>
        <w:tc>
          <w:tcPr>
            <w:tcW w:w="3396" w:type="dxa"/>
          </w:tcPr>
          <w:p w14:paraId="3A596354" w14:textId="77777777"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p>
        </w:tc>
      </w:tr>
      <w:tr w:rsidR="003B43FC" w:rsidRPr="008F339F" w14:paraId="3EA28B62" w14:textId="77777777" w:rsidTr="00DE76A7">
        <w:tc>
          <w:tcPr>
            <w:tcW w:w="5098" w:type="dxa"/>
            <w:vAlign w:val="center"/>
          </w:tcPr>
          <w:p w14:paraId="63A2D239" w14:textId="51DF93A1"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r w:rsidRPr="00723C1F">
              <w:rPr>
                <w:rFonts w:ascii="Verdana" w:eastAsia="Calibri" w:hAnsi="Verdana"/>
                <w:lang w:eastAsia="en-US"/>
              </w:rPr>
              <w:t xml:space="preserve">Temps d’entrega </w:t>
            </w:r>
            <w:r>
              <w:rPr>
                <w:rFonts w:ascii="Verdana" w:eastAsia="Calibri" w:hAnsi="Verdana"/>
                <w:lang w:eastAsia="en-US"/>
              </w:rPr>
              <w:t>superior a 16 dies hàbils (sempre inferior a 20 dies hàbils)</w:t>
            </w:r>
          </w:p>
        </w:tc>
        <w:tc>
          <w:tcPr>
            <w:tcW w:w="3396" w:type="dxa"/>
          </w:tcPr>
          <w:p w14:paraId="7867BBF5" w14:textId="77777777" w:rsidR="003B43FC" w:rsidRPr="008F339F" w:rsidRDefault="003B43FC" w:rsidP="003B4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Cs/>
                <w:color w:val="000000"/>
              </w:rPr>
            </w:pPr>
          </w:p>
        </w:tc>
      </w:tr>
    </w:tbl>
    <w:p w14:paraId="305800AC" w14:textId="77777777" w:rsidR="008E5A6F" w:rsidRPr="00DE15C8" w:rsidRDefault="008E5A6F" w:rsidP="001D40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hAnsi="Verdana" w:cs="Arial"/>
          <w:i/>
          <w:color w:val="000000"/>
        </w:rPr>
      </w:pPr>
    </w:p>
    <w:p w14:paraId="21FAD48B" w14:textId="77777777" w:rsidR="00794B63" w:rsidRPr="00E22B6F" w:rsidRDefault="00794B63" w:rsidP="00821001">
      <w:pPr>
        <w:rPr>
          <w:rFonts w:ascii="Verdana" w:hAnsi="Verdana" w:cs="Verdana"/>
          <w:b/>
          <w:bCs/>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E35F6F8" w14:textId="77777777" w:rsidR="00821001" w:rsidRPr="005159C6" w:rsidRDefault="00821001"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11D9210" w14:textId="2E866B64" w:rsidR="000261F2" w:rsidRPr="00D77C9B" w:rsidRDefault="000261F2" w:rsidP="000261F2">
      <w:pPr>
        <w:rPr>
          <w:rFonts w:ascii="Verdana" w:hAnsi="Verdana"/>
        </w:rPr>
      </w:pPr>
      <w:r w:rsidRPr="00D77C9B">
        <w:rPr>
          <w:rFonts w:ascii="Verdana" w:hAnsi="Verdana"/>
        </w:rPr>
        <w:t xml:space="preserve">De </w:t>
      </w:r>
      <w:r w:rsidR="00D77C9B">
        <w:rPr>
          <w:rFonts w:ascii="Verdana" w:hAnsi="Verdana"/>
        </w:rPr>
        <w:t>conformitat amb</w:t>
      </w:r>
      <w:r w:rsidRPr="00D77C9B">
        <w:rPr>
          <w:rFonts w:ascii="Verdana" w:hAnsi="Verdana"/>
        </w:rPr>
        <w:t xml:space="preserve"> </w:t>
      </w:r>
      <w:r w:rsidR="00D77C9B">
        <w:rPr>
          <w:rFonts w:ascii="Verdana" w:hAnsi="Verdana"/>
        </w:rPr>
        <w:t>l’article</w:t>
      </w:r>
      <w:r w:rsidRPr="00D77C9B">
        <w:rPr>
          <w:rFonts w:ascii="Verdana" w:hAnsi="Verdana"/>
        </w:rPr>
        <w:t xml:space="preserve"> 145.1 de la LCSP </w:t>
      </w:r>
      <w:r w:rsidR="00D77C9B">
        <w:rPr>
          <w:rFonts w:ascii="Verdana" w:hAnsi="Verdana"/>
        </w:rPr>
        <w:t>i</w:t>
      </w:r>
      <w:r w:rsidRPr="00D77C9B">
        <w:rPr>
          <w:rFonts w:ascii="Verdana" w:hAnsi="Verdana"/>
        </w:rPr>
        <w:t xml:space="preserve"> aten</w:t>
      </w:r>
      <w:r w:rsidR="00D77C9B">
        <w:rPr>
          <w:rFonts w:ascii="Verdana" w:hAnsi="Verdana"/>
        </w:rPr>
        <w:t>ent</w:t>
      </w:r>
      <w:r w:rsidRPr="00D77C9B">
        <w:rPr>
          <w:rFonts w:ascii="Verdana" w:hAnsi="Verdana"/>
        </w:rPr>
        <w:t xml:space="preserve"> a</w:t>
      </w:r>
      <w:r w:rsidR="00D77C9B">
        <w:rPr>
          <w:rFonts w:ascii="Verdana" w:hAnsi="Verdana"/>
        </w:rPr>
        <w:t xml:space="preserve"> </w:t>
      </w:r>
      <w:r w:rsidRPr="00D77C9B">
        <w:rPr>
          <w:rFonts w:ascii="Verdana" w:hAnsi="Verdana"/>
        </w:rPr>
        <w:t>l</w:t>
      </w:r>
      <w:r w:rsidR="00D77C9B">
        <w:rPr>
          <w:rFonts w:ascii="Verdana" w:hAnsi="Verdana"/>
        </w:rPr>
        <w:t>’</w:t>
      </w:r>
      <w:r w:rsidRPr="00D77C9B">
        <w:rPr>
          <w:rFonts w:ascii="Verdana" w:hAnsi="Verdana"/>
        </w:rPr>
        <w:t>obje</w:t>
      </w:r>
      <w:r w:rsidR="00D77C9B">
        <w:rPr>
          <w:rFonts w:ascii="Verdana" w:hAnsi="Verdana"/>
        </w:rPr>
        <w:t>c</w:t>
      </w:r>
      <w:r w:rsidRPr="00D77C9B">
        <w:rPr>
          <w:rFonts w:ascii="Verdana" w:hAnsi="Verdana"/>
        </w:rPr>
        <w:t>t</w:t>
      </w:r>
      <w:r w:rsidR="00D77C9B">
        <w:rPr>
          <w:rFonts w:ascii="Verdana" w:hAnsi="Verdana"/>
        </w:rPr>
        <w:t>e</w:t>
      </w:r>
      <w:r w:rsidRPr="00D77C9B">
        <w:rPr>
          <w:rFonts w:ascii="Verdana" w:hAnsi="Verdana"/>
        </w:rPr>
        <w:t xml:space="preserve"> del contra</w:t>
      </w:r>
      <w:r w:rsidR="00D77C9B">
        <w:rPr>
          <w:rFonts w:ascii="Verdana" w:hAnsi="Verdana"/>
        </w:rPr>
        <w:t>cte</w:t>
      </w:r>
      <w:r w:rsidRPr="00D77C9B">
        <w:rPr>
          <w:rFonts w:ascii="Verdana" w:hAnsi="Verdana"/>
        </w:rPr>
        <w:t xml:space="preserve"> de referencia, </w:t>
      </w:r>
      <w:r w:rsidR="00D77C9B">
        <w:rPr>
          <w:rFonts w:ascii="Verdana" w:hAnsi="Verdana"/>
        </w:rPr>
        <w:t>es</w:t>
      </w:r>
      <w:r w:rsidRPr="00D77C9B">
        <w:rPr>
          <w:rFonts w:ascii="Verdana" w:hAnsi="Verdana"/>
        </w:rPr>
        <w:t xml:space="preserve"> propo</w:t>
      </w:r>
      <w:r w:rsidR="00D77C9B">
        <w:rPr>
          <w:rFonts w:ascii="Verdana" w:hAnsi="Verdana"/>
        </w:rPr>
        <w:t>s</w:t>
      </w:r>
      <w:r w:rsidRPr="00D77C9B">
        <w:rPr>
          <w:rFonts w:ascii="Verdana" w:hAnsi="Verdana"/>
        </w:rPr>
        <w:t xml:space="preserve">en </w:t>
      </w:r>
      <w:r w:rsidR="00D77C9B">
        <w:rPr>
          <w:rFonts w:ascii="Verdana" w:hAnsi="Verdana"/>
        </w:rPr>
        <w:t>e</w:t>
      </w:r>
      <w:r w:rsidRPr="00D77C9B">
        <w:rPr>
          <w:rFonts w:ascii="Verdana" w:hAnsi="Verdana"/>
        </w:rPr>
        <w:t>ls s</w:t>
      </w:r>
      <w:r w:rsidR="00D77C9B">
        <w:rPr>
          <w:rFonts w:ascii="Verdana" w:hAnsi="Verdana"/>
        </w:rPr>
        <w:t>e</w:t>
      </w:r>
      <w:r w:rsidRPr="00D77C9B">
        <w:rPr>
          <w:rFonts w:ascii="Verdana" w:hAnsi="Verdana"/>
        </w:rPr>
        <w:t>g</w:t>
      </w:r>
      <w:r w:rsidR="00D77C9B">
        <w:rPr>
          <w:rFonts w:ascii="Verdana" w:hAnsi="Verdana"/>
        </w:rPr>
        <w:t>ü</w:t>
      </w:r>
      <w:r w:rsidRPr="00D77C9B">
        <w:rPr>
          <w:rFonts w:ascii="Verdana" w:hAnsi="Verdana"/>
        </w:rPr>
        <w:t>ents criteris d</w:t>
      </w:r>
      <w:r w:rsidR="00D77C9B">
        <w:rPr>
          <w:rFonts w:ascii="Verdana" w:hAnsi="Verdana"/>
        </w:rPr>
        <w:t>’</w:t>
      </w:r>
      <w:r w:rsidRPr="00D77C9B">
        <w:rPr>
          <w:rFonts w:ascii="Verdana" w:hAnsi="Verdana"/>
        </w:rPr>
        <w:t>adjudicació:</w:t>
      </w:r>
    </w:p>
    <w:p w14:paraId="367928D5" w14:textId="77777777" w:rsidR="000261F2" w:rsidRPr="00D77C9B" w:rsidRDefault="000261F2" w:rsidP="000261F2">
      <w:pPr>
        <w:rPr>
          <w:rFonts w:ascii="Verdana" w:hAnsi="Verdana"/>
        </w:rPr>
      </w:pPr>
    </w:p>
    <w:p w14:paraId="612055FC" w14:textId="4581691C" w:rsidR="000261F2" w:rsidRDefault="000261F2" w:rsidP="00D77C9B">
      <w:pPr>
        <w:pStyle w:val="Prrafodelista"/>
        <w:ind w:left="284"/>
        <w:rPr>
          <w:rFonts w:ascii="Verdana" w:hAnsi="Verdana"/>
          <w:sz w:val="20"/>
          <w:szCs w:val="20"/>
        </w:rPr>
      </w:pPr>
      <w:r w:rsidRPr="00D77C9B">
        <w:rPr>
          <w:rFonts w:ascii="Verdana" w:hAnsi="Verdana"/>
          <w:sz w:val="20"/>
          <w:szCs w:val="20"/>
        </w:rPr>
        <w:t>- Criteris d</w:t>
      </w:r>
      <w:r w:rsidR="00D77C9B">
        <w:rPr>
          <w:rFonts w:ascii="Verdana" w:hAnsi="Verdana"/>
          <w:sz w:val="20"/>
          <w:szCs w:val="20"/>
        </w:rPr>
        <w:t>’</w:t>
      </w:r>
      <w:r w:rsidRPr="00D77C9B">
        <w:rPr>
          <w:rFonts w:ascii="Verdana" w:hAnsi="Verdana"/>
          <w:sz w:val="20"/>
          <w:szCs w:val="20"/>
        </w:rPr>
        <w:t xml:space="preserve">adjudicació </w:t>
      </w:r>
      <w:r w:rsidR="00D77C9B">
        <w:rPr>
          <w:rFonts w:ascii="Verdana" w:hAnsi="Verdana"/>
          <w:sz w:val="20"/>
          <w:szCs w:val="20"/>
        </w:rPr>
        <w:t>a</w:t>
      </w:r>
      <w:r w:rsidRPr="00D77C9B">
        <w:rPr>
          <w:rFonts w:ascii="Verdana" w:hAnsi="Verdana"/>
          <w:sz w:val="20"/>
          <w:szCs w:val="20"/>
        </w:rPr>
        <w:t xml:space="preserve">valuables </w:t>
      </w:r>
      <w:r w:rsidR="00D77C9B">
        <w:rPr>
          <w:rFonts w:ascii="Verdana" w:hAnsi="Verdana"/>
          <w:sz w:val="20"/>
          <w:szCs w:val="20"/>
        </w:rPr>
        <w:t>mitjançant</w:t>
      </w:r>
      <w:r w:rsidRPr="00D77C9B">
        <w:rPr>
          <w:rFonts w:ascii="Verdana" w:hAnsi="Verdana"/>
          <w:sz w:val="20"/>
          <w:szCs w:val="20"/>
        </w:rPr>
        <w:t xml:space="preserve"> </w:t>
      </w:r>
      <w:r w:rsidR="00D77C9B" w:rsidRPr="00D77C9B">
        <w:rPr>
          <w:rFonts w:ascii="Verdana" w:hAnsi="Verdana"/>
          <w:sz w:val="20"/>
          <w:szCs w:val="20"/>
        </w:rPr>
        <w:t>fórmules</w:t>
      </w:r>
      <w:r w:rsidRPr="00D77C9B">
        <w:rPr>
          <w:rFonts w:ascii="Verdana" w:hAnsi="Verdana"/>
          <w:sz w:val="20"/>
          <w:szCs w:val="20"/>
        </w:rPr>
        <w:t xml:space="preserve"> </w:t>
      </w:r>
      <w:r w:rsidR="00D77C9B" w:rsidRPr="00D77C9B">
        <w:rPr>
          <w:rFonts w:ascii="Verdana" w:hAnsi="Verdana"/>
          <w:sz w:val="20"/>
          <w:szCs w:val="20"/>
        </w:rPr>
        <w:t>automàtiques</w:t>
      </w:r>
      <w:r w:rsidRPr="00D77C9B">
        <w:rPr>
          <w:rFonts w:ascii="Verdana" w:hAnsi="Verdana"/>
          <w:sz w:val="20"/>
          <w:szCs w:val="20"/>
        </w:rPr>
        <w:t>: 100 punts</w:t>
      </w:r>
    </w:p>
    <w:p w14:paraId="54EA61C6" w14:textId="77777777" w:rsidR="008A1022" w:rsidRDefault="008A1022" w:rsidP="008A1022">
      <w:pPr>
        <w:rPr>
          <w:rFonts w:ascii="Verdana" w:hAnsi="Verdana"/>
        </w:rPr>
      </w:pPr>
    </w:p>
    <w:p w14:paraId="6247C326" w14:textId="77777777" w:rsidR="008A1022" w:rsidRPr="008A1022" w:rsidRDefault="008A1022" w:rsidP="008A1022">
      <w:pPr>
        <w:numPr>
          <w:ilvl w:val="0"/>
          <w:numId w:val="45"/>
        </w:numPr>
        <w:suppressAutoHyphens/>
        <w:overflowPunct/>
        <w:autoSpaceDE/>
        <w:autoSpaceDN/>
        <w:adjustRightInd/>
        <w:contextualSpacing/>
        <w:jc w:val="left"/>
        <w:rPr>
          <w:rFonts w:ascii="Verdana" w:eastAsia="Calibri" w:hAnsi="Verdana"/>
          <w:b/>
          <w:lang w:eastAsia="zh-CN"/>
        </w:rPr>
      </w:pPr>
      <w:r w:rsidRPr="008A1022">
        <w:rPr>
          <w:rFonts w:ascii="Verdana" w:eastAsia="Calibri" w:hAnsi="Verdana"/>
          <w:b/>
          <w:lang w:eastAsia="zh-CN"/>
        </w:rPr>
        <w:t>Proposta econòmica: Fins a 60 punts</w:t>
      </w:r>
    </w:p>
    <w:p w14:paraId="761676CC" w14:textId="77777777" w:rsidR="008A1022" w:rsidRPr="008A1022" w:rsidRDefault="008A1022" w:rsidP="008A1022">
      <w:pPr>
        <w:suppressAutoHyphens/>
        <w:overflowPunct/>
        <w:autoSpaceDE/>
        <w:autoSpaceDN/>
        <w:adjustRightInd/>
        <w:ind w:left="1080"/>
        <w:contextualSpacing/>
        <w:rPr>
          <w:rFonts w:ascii="Verdana" w:eastAsia="Calibri" w:hAnsi="Verdana"/>
          <w:b/>
          <w:lang w:eastAsia="zh-CN"/>
        </w:rPr>
      </w:pPr>
    </w:p>
    <w:p w14:paraId="56D862D3" w14:textId="77777777" w:rsidR="008A1022" w:rsidRPr="008A1022" w:rsidRDefault="008A1022" w:rsidP="008A1022">
      <w:pPr>
        <w:suppressAutoHyphens/>
        <w:overflowPunct/>
        <w:autoSpaceDE/>
        <w:autoSpaceDN/>
        <w:adjustRightInd/>
        <w:rPr>
          <w:rFonts w:ascii="Verdana" w:hAnsi="Verdana" w:cs="Arial"/>
          <w:lang w:eastAsia="zh-CN"/>
        </w:rPr>
      </w:pPr>
      <w:r w:rsidRPr="008A1022">
        <w:rPr>
          <w:rFonts w:ascii="Verdana" w:hAnsi="Verdana" w:cs="Arial"/>
          <w:szCs w:val="24"/>
          <w:lang w:eastAsia="zh-CN"/>
        </w:rPr>
        <w:t xml:space="preserve">Es valora amb el 60% de la puntuació total l’oferta econòmica malgrat el que indica la Instrucció municipal aprovada per la Comissió de Govern de 15 de març de 2018, per a l’aplicació de la Llei 9/2017, de 8 de novembre, de contractes del sector públic, donat que no és possible introduir criteris de caràcter qualitatiu, que tinguin un pes equiparable al del preu com a factor determinant de l’adjudicació, ja que es tracta d’un servei clarament definit en el plec de prescripcions tècniques. </w:t>
      </w:r>
    </w:p>
    <w:p w14:paraId="46541616" w14:textId="77777777" w:rsidR="008A1022" w:rsidRPr="008A1022" w:rsidRDefault="008A1022" w:rsidP="008A1022">
      <w:pPr>
        <w:suppressAutoHyphens/>
        <w:overflowPunct/>
        <w:autoSpaceDE/>
        <w:autoSpaceDN/>
        <w:adjustRightInd/>
        <w:ind w:left="1080"/>
        <w:rPr>
          <w:rFonts w:ascii="Verdana" w:hAnsi="Verdana" w:cs="Arial"/>
          <w:szCs w:val="24"/>
          <w:lang w:eastAsia="zh-CN"/>
        </w:rPr>
      </w:pPr>
    </w:p>
    <w:p w14:paraId="22E0373D" w14:textId="77777777" w:rsidR="008A1022" w:rsidRPr="008A1022" w:rsidRDefault="008A1022" w:rsidP="008A1022">
      <w:pPr>
        <w:suppressAutoHyphens/>
        <w:overflowPunct/>
        <w:autoSpaceDE/>
        <w:autoSpaceDN/>
        <w:adjustRightInd/>
        <w:rPr>
          <w:rFonts w:ascii="Verdana" w:hAnsi="Verdana" w:cs="Arial"/>
          <w:szCs w:val="24"/>
          <w:u w:val="single"/>
          <w:lang w:eastAsia="zh-CN"/>
        </w:rPr>
      </w:pPr>
      <w:r w:rsidRPr="008A1022">
        <w:rPr>
          <w:rFonts w:ascii="Verdana" w:hAnsi="Verdana" w:cs="Arial"/>
          <w:szCs w:val="24"/>
          <w:u w:val="single"/>
          <w:lang w:eastAsia="zh-CN"/>
        </w:rPr>
        <w:t>La fórmula establerta es descriu a continuació, i s’aplicarà en base als preus unitaris que s’estima es requerirà durant la durada del contracte.</w:t>
      </w:r>
    </w:p>
    <w:p w14:paraId="0EB3F28F" w14:textId="77777777" w:rsidR="008A1022" w:rsidRPr="008A1022" w:rsidRDefault="008A1022" w:rsidP="008A1022">
      <w:pPr>
        <w:suppressAutoHyphens/>
        <w:overflowPunct/>
        <w:autoSpaceDE/>
        <w:autoSpaceDN/>
        <w:adjustRightInd/>
        <w:rPr>
          <w:rFonts w:ascii="Verdana" w:hAnsi="Verdana" w:cs="Arial"/>
          <w:szCs w:val="24"/>
          <w:lang w:eastAsia="zh-CN"/>
        </w:rPr>
      </w:pPr>
    </w:p>
    <w:p w14:paraId="286D11CC"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 xml:space="preserve">Fórmula preu:  </w:t>
      </w:r>
    </w:p>
    <w:p w14:paraId="7B507B46" w14:textId="77777777" w:rsidR="008A1022" w:rsidRPr="008A1022" w:rsidRDefault="008A1022" w:rsidP="008A1022">
      <w:pPr>
        <w:suppressAutoHyphens/>
        <w:overflowPunct/>
        <w:autoSpaceDE/>
        <w:autoSpaceDN/>
        <w:adjustRightInd/>
        <w:ind w:left="1080"/>
        <w:rPr>
          <w:rFonts w:ascii="Verdana" w:hAnsi="Verdana" w:cs="Arial"/>
          <w:szCs w:val="24"/>
          <w:lang w:eastAsia="zh-CN"/>
        </w:rPr>
      </w:pPr>
    </w:p>
    <w:p w14:paraId="59962729"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70693E1D" w14:textId="77777777" w:rsidR="008A1022" w:rsidRPr="008A1022" w:rsidRDefault="008A1022" w:rsidP="008A1022">
      <w:pPr>
        <w:suppressAutoHyphens/>
        <w:overflowPunct/>
        <w:autoSpaceDE/>
        <w:autoSpaceDN/>
        <w:adjustRightInd/>
        <w:rPr>
          <w:rFonts w:ascii="Verdana" w:hAnsi="Verdana" w:cs="Arial"/>
          <w:lang w:eastAsia="zh-CN"/>
        </w:rPr>
      </w:pPr>
    </w:p>
    <w:p w14:paraId="1080BFCC" w14:textId="77777777" w:rsidR="008A1022" w:rsidRPr="008A1022" w:rsidRDefault="008A1022" w:rsidP="008A1022">
      <w:pPr>
        <w:suppressAutoHyphens/>
        <w:overflowPunct/>
        <w:autoSpaceDE/>
        <w:autoSpaceDN/>
        <w:adjustRightInd/>
        <w:rPr>
          <w:rFonts w:ascii="Verdana" w:hAnsi="Verdana" w:cs="Arial"/>
          <w:sz w:val="16"/>
          <w:szCs w:val="16"/>
          <w:lang w:eastAsia="zh-CN"/>
        </w:rPr>
      </w:pPr>
      <w:r w:rsidRPr="008A1022">
        <w:rPr>
          <w:rFonts w:ascii="Verdana" w:hAnsi="Verdana" w:cs="Arial"/>
          <w:sz w:val="16"/>
          <w:szCs w:val="16"/>
          <w:lang w:eastAsia="zh-CN"/>
        </w:rPr>
        <w:t>Import unitari màxim de l’ítem  - oferta</w:t>
      </w:r>
    </w:p>
    <w:p w14:paraId="364A9FE5" w14:textId="4939A9D8" w:rsidR="008A1022" w:rsidRPr="008A1022" w:rsidRDefault="008A1022" w:rsidP="008A1022">
      <w:pPr>
        <w:suppressAutoHyphens/>
        <w:overflowPunct/>
        <w:autoSpaceDE/>
        <w:autoSpaceDN/>
        <w:adjustRightInd/>
        <w:ind w:left="1080"/>
        <w:contextualSpacing/>
        <w:rPr>
          <w:rFonts w:ascii="Verdana" w:hAnsi="Verdana" w:cs="Arial"/>
          <w:sz w:val="16"/>
          <w:szCs w:val="16"/>
          <w:lang w:eastAsia="zh-CN"/>
        </w:rPr>
      </w:pPr>
      <w:r w:rsidRPr="008A1022">
        <w:rPr>
          <w:rFonts w:ascii="Verdana" w:hAnsi="Verdana" w:cs="Arial"/>
          <w:noProof/>
          <w:sz w:val="16"/>
          <w:szCs w:val="16"/>
          <w:lang w:eastAsia="zh-CN"/>
        </w:rPr>
        <w:drawing>
          <wp:anchor distT="0" distB="0" distL="114300" distR="114300" simplePos="0" relativeHeight="251662337" behindDoc="0" locked="0" layoutInCell="1" allowOverlap="1" wp14:anchorId="1E273C79" wp14:editId="71FB1AA2">
            <wp:simplePos x="0" y="0"/>
            <wp:positionH relativeFrom="column">
              <wp:posOffset>17145</wp:posOffset>
            </wp:positionH>
            <wp:positionV relativeFrom="paragraph">
              <wp:posOffset>78105</wp:posOffset>
            </wp:positionV>
            <wp:extent cx="3057525" cy="28575"/>
            <wp:effectExtent l="0" t="0" r="9525" b="9525"/>
            <wp:wrapNone/>
            <wp:docPr id="955599548"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8A1022">
        <w:rPr>
          <w:rFonts w:ascii="Verdana" w:hAnsi="Verdana" w:cs="Arial"/>
          <w:sz w:val="16"/>
          <w:szCs w:val="16"/>
          <w:lang w:eastAsia="zh-CN"/>
        </w:rPr>
        <w:t>                                                                    X Punts màxims de l’ítem=Puntuació resultant</w:t>
      </w:r>
    </w:p>
    <w:p w14:paraId="67E4E32A" w14:textId="77777777" w:rsidR="008A1022" w:rsidRPr="008A1022" w:rsidRDefault="008A1022" w:rsidP="008A1022">
      <w:pPr>
        <w:suppressAutoHyphens/>
        <w:overflowPunct/>
        <w:autoSpaceDE/>
        <w:autoSpaceDN/>
        <w:adjustRightInd/>
        <w:rPr>
          <w:rFonts w:ascii="Verdana" w:hAnsi="Verdana" w:cs="Arial"/>
          <w:sz w:val="16"/>
          <w:szCs w:val="16"/>
          <w:lang w:eastAsia="zh-CN"/>
        </w:rPr>
      </w:pPr>
      <w:r w:rsidRPr="008A1022">
        <w:rPr>
          <w:rFonts w:ascii="Verdana" w:hAnsi="Verdana" w:cs="Arial"/>
          <w:sz w:val="16"/>
          <w:szCs w:val="16"/>
          <w:lang w:eastAsia="zh-CN"/>
        </w:rPr>
        <w:t>Import unitari màxim de l’ítem – oferta més econòmica</w:t>
      </w:r>
    </w:p>
    <w:p w14:paraId="52EBAD54" w14:textId="77777777" w:rsidR="008A1022" w:rsidRPr="008A1022" w:rsidRDefault="008A1022" w:rsidP="008A1022">
      <w:pPr>
        <w:suppressAutoHyphens/>
        <w:overflowPunct/>
        <w:autoSpaceDE/>
        <w:autoSpaceDN/>
        <w:adjustRightInd/>
        <w:ind w:left="1080"/>
        <w:contextualSpacing/>
        <w:rPr>
          <w:rFonts w:ascii="Verdana" w:eastAsia="Calibri" w:hAnsi="Verdana"/>
          <w:b/>
          <w:sz w:val="18"/>
          <w:szCs w:val="18"/>
          <w:highlight w:val="yellow"/>
          <w:lang w:eastAsia="zh-CN"/>
        </w:rPr>
      </w:pPr>
    </w:p>
    <w:p w14:paraId="36655F03" w14:textId="77777777" w:rsidR="008A1022" w:rsidRPr="008A1022" w:rsidRDefault="008A1022" w:rsidP="008A1022">
      <w:pPr>
        <w:suppressAutoHyphens/>
        <w:overflowPunct/>
        <w:rPr>
          <w:rFonts w:ascii="Verdana" w:eastAsia="Calibri" w:hAnsi="Verdana"/>
          <w:lang w:eastAsia="zh-CN"/>
        </w:rPr>
      </w:pPr>
      <w:r w:rsidRPr="008A1022">
        <w:rPr>
          <w:rFonts w:ascii="Verdana" w:eastAsia="Calibri" w:hAnsi="Verdana"/>
          <w:lang w:eastAsia="zh-CN"/>
        </w:rPr>
        <w:t>Dita fórmula serà utilitzada per als supòsits descrits a continuació:</w:t>
      </w:r>
    </w:p>
    <w:p w14:paraId="69FAB45A" w14:textId="77777777" w:rsidR="008A1022" w:rsidRPr="008A1022" w:rsidRDefault="008A1022" w:rsidP="008A1022">
      <w:pPr>
        <w:suppressAutoHyphens/>
        <w:overflowPunct/>
        <w:rPr>
          <w:rFonts w:ascii="Verdana" w:eastAsia="Calibri" w:hAnsi="Verdana"/>
          <w:lang w:eastAsia="zh-CN"/>
        </w:rPr>
      </w:pPr>
    </w:p>
    <w:p w14:paraId="51E5DEB9" w14:textId="77777777" w:rsidR="008A1022" w:rsidRPr="008A1022" w:rsidRDefault="008A1022" w:rsidP="008A1022">
      <w:pPr>
        <w:numPr>
          <w:ilvl w:val="0"/>
          <w:numId w:val="4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contextualSpacing/>
        <w:jc w:val="left"/>
        <w:rPr>
          <w:rFonts w:ascii="Verdana" w:eastAsia="Calibri" w:hAnsi="Verdana" w:cs="Courier New"/>
          <w:b/>
          <w:bCs/>
          <w:color w:val="212121"/>
          <w:lang w:eastAsia="zh-CN"/>
        </w:rPr>
      </w:pPr>
      <w:r w:rsidRPr="008A1022">
        <w:rPr>
          <w:rFonts w:ascii="Verdana" w:eastAsia="Calibri" w:hAnsi="Verdana" w:cs="Courier New"/>
          <w:b/>
          <w:bCs/>
          <w:color w:val="212121"/>
          <w:lang w:eastAsia="zh-CN"/>
        </w:rPr>
        <w:t>Preu unitari de cada analítica (pres. S/IVA): (fins a 50 punts)</w:t>
      </w:r>
    </w:p>
    <w:p w14:paraId="7A9E4CF9" w14:textId="77777777" w:rsidR="008A1022" w:rsidRPr="008A1022" w:rsidRDefault="008A1022" w:rsidP="008A1022">
      <w:pPr>
        <w:numPr>
          <w:ilvl w:val="1"/>
          <w:numId w:val="4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contextualSpacing/>
        <w:jc w:val="left"/>
        <w:rPr>
          <w:rFonts w:ascii="Verdana" w:eastAsia="Calibri" w:hAnsi="Verdana" w:cs="Courier New"/>
          <w:lang w:eastAsia="zh-CN"/>
        </w:rPr>
      </w:pPr>
      <w:r w:rsidRPr="008A1022">
        <w:rPr>
          <w:rFonts w:ascii="Verdana" w:eastAsia="Calibri" w:hAnsi="Verdana" w:cs="Courier New"/>
          <w:lang w:eastAsia="zh-CN"/>
        </w:rPr>
        <w:t>Preu màxim unitari per campanya: 1.450,00.-€</w:t>
      </w:r>
    </w:p>
    <w:p w14:paraId="25FBF0A2" w14:textId="77777777" w:rsidR="008A1022" w:rsidRPr="008A1022" w:rsidRDefault="008A1022" w:rsidP="008A10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line="276" w:lineRule="auto"/>
        <w:ind w:left="1440"/>
        <w:contextualSpacing/>
        <w:rPr>
          <w:rFonts w:ascii="Verdana" w:eastAsia="Calibri" w:hAnsi="Verdana" w:cs="Courier New"/>
          <w:lang w:eastAsia="zh-CN"/>
        </w:rPr>
      </w:pPr>
    </w:p>
    <w:p w14:paraId="4D4B3A36" w14:textId="77777777" w:rsidR="008A1022" w:rsidRPr="008A1022" w:rsidRDefault="008A1022" w:rsidP="008A1022">
      <w:pPr>
        <w:numPr>
          <w:ilvl w:val="0"/>
          <w:numId w:val="4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contextualSpacing/>
        <w:jc w:val="left"/>
        <w:rPr>
          <w:rFonts w:ascii="Verdana" w:eastAsia="Calibri" w:hAnsi="Verdana" w:cs="Courier New"/>
          <w:b/>
          <w:bCs/>
          <w:color w:val="212121"/>
          <w:lang w:eastAsia="zh-CN"/>
        </w:rPr>
      </w:pPr>
      <w:r w:rsidRPr="008A1022">
        <w:rPr>
          <w:rFonts w:ascii="Verdana" w:eastAsia="Calibri" w:hAnsi="Verdana" w:cs="Courier New"/>
          <w:b/>
          <w:bCs/>
          <w:color w:val="212121"/>
          <w:lang w:eastAsia="zh-CN"/>
        </w:rPr>
        <w:t>Cost de desplaçament (pres. S/IVA): (fins a 10 punts)</w:t>
      </w:r>
    </w:p>
    <w:p w14:paraId="5A050EC5" w14:textId="77777777" w:rsidR="008A1022" w:rsidRPr="008A1022" w:rsidRDefault="008A1022" w:rsidP="008A1022">
      <w:pPr>
        <w:numPr>
          <w:ilvl w:val="1"/>
          <w:numId w:val="4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contextualSpacing/>
        <w:jc w:val="left"/>
        <w:rPr>
          <w:rFonts w:ascii="Verdana" w:eastAsia="Calibri" w:hAnsi="Verdana" w:cs="Courier New"/>
          <w:color w:val="212121"/>
          <w:lang w:eastAsia="zh-CN"/>
        </w:rPr>
      </w:pPr>
      <w:r w:rsidRPr="008A1022">
        <w:rPr>
          <w:rFonts w:ascii="Verdana" w:eastAsia="Calibri" w:hAnsi="Verdana" w:cs="Courier New"/>
          <w:color w:val="212121"/>
          <w:lang w:eastAsia="zh-CN"/>
        </w:rPr>
        <w:t xml:space="preserve">Preu màxim unitari per desplaçament: </w:t>
      </w:r>
      <w:r w:rsidRPr="008A1022">
        <w:rPr>
          <w:rFonts w:ascii="Verdana" w:eastAsia="Calibri" w:hAnsi="Verdana" w:cs="Courier New"/>
          <w:lang w:eastAsia="zh-CN"/>
        </w:rPr>
        <w:t>200,00</w:t>
      </w:r>
      <w:r w:rsidRPr="008A1022">
        <w:rPr>
          <w:rFonts w:ascii="Verdana" w:eastAsia="Calibri" w:hAnsi="Verdana" w:cs="Courier New"/>
          <w:color w:val="212121"/>
          <w:lang w:eastAsia="zh-CN"/>
        </w:rPr>
        <w:t>.-€</w:t>
      </w:r>
    </w:p>
    <w:p w14:paraId="0F147DA7" w14:textId="77777777" w:rsidR="008A1022" w:rsidRPr="008A1022" w:rsidRDefault="008A1022" w:rsidP="008A1022">
      <w:pPr>
        <w:suppressAutoHyphens/>
        <w:overflowPunct/>
        <w:autoSpaceDE/>
        <w:autoSpaceDN/>
        <w:adjustRightInd/>
        <w:ind w:left="1080"/>
        <w:contextualSpacing/>
        <w:rPr>
          <w:rFonts w:ascii="Verdana" w:eastAsia="Calibri" w:hAnsi="Verdana"/>
          <w:b/>
          <w:sz w:val="18"/>
          <w:szCs w:val="18"/>
          <w:highlight w:val="yellow"/>
          <w:lang w:eastAsia="zh-CN"/>
        </w:rPr>
      </w:pPr>
    </w:p>
    <w:p w14:paraId="20251A3B" w14:textId="77777777" w:rsidR="008A1022" w:rsidRPr="008A1022" w:rsidRDefault="008A1022" w:rsidP="008A1022">
      <w:pPr>
        <w:suppressAutoHyphens/>
        <w:textAlignment w:val="baseline"/>
        <w:rPr>
          <w:rFonts w:ascii="Verdana" w:hAnsi="Verdana" w:cs="Verdana"/>
        </w:rPr>
      </w:pPr>
      <w:r w:rsidRPr="008A1022">
        <w:rPr>
          <w:rFonts w:ascii="Verdana" w:hAnsi="Verdana" w:cs="Verdana"/>
        </w:rPr>
        <w:t>Dins el preu ofertes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4A6C0381" w14:textId="77777777" w:rsidR="008A1022" w:rsidRPr="008A1022" w:rsidRDefault="008A1022" w:rsidP="008A1022">
      <w:pPr>
        <w:suppressAutoHyphens/>
        <w:overflowPunct/>
        <w:autoSpaceDE/>
        <w:autoSpaceDN/>
        <w:adjustRightInd/>
        <w:contextualSpacing/>
        <w:rPr>
          <w:rFonts w:ascii="Verdana" w:eastAsia="Calibri" w:hAnsi="Verdana"/>
          <w:b/>
          <w:lang w:eastAsia="zh-CN"/>
        </w:rPr>
      </w:pPr>
    </w:p>
    <w:p w14:paraId="2CCF3CF0" w14:textId="77777777" w:rsidR="008A1022" w:rsidRPr="008A1022" w:rsidRDefault="008A1022" w:rsidP="008A1022">
      <w:pPr>
        <w:suppressAutoHyphens/>
        <w:overflowPunct/>
        <w:autoSpaceDE/>
        <w:autoSpaceDN/>
        <w:adjustRightInd/>
        <w:rPr>
          <w:rFonts w:ascii="Verdana" w:eastAsia="Calibri" w:hAnsi="Verdana"/>
          <w:lang w:eastAsia="ca-ES"/>
        </w:rPr>
      </w:pPr>
      <w:r w:rsidRPr="008A1022">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(considerant la mitjana de la baixa realitzada pels ítems establerts) sigui considerada anormal o desproporcionada, en aplicació dels següents criteris, segons el que s'estableix en la Instrucció de la Gerència Municipal, aprovada per Decret d'Alcaldia de 22 de juny de 2017 publicada en la Gaseta Municipal el dia 29 de juny.</w:t>
      </w:r>
    </w:p>
    <w:p w14:paraId="25618B32" w14:textId="77777777" w:rsidR="008A1022" w:rsidRPr="008A1022" w:rsidRDefault="008A1022" w:rsidP="008A1022">
      <w:pPr>
        <w:suppressAutoHyphens/>
        <w:overflowPunct/>
        <w:autoSpaceDE/>
        <w:autoSpaceDN/>
        <w:adjustRightInd/>
        <w:rPr>
          <w:rFonts w:ascii="Verdana" w:eastAsia="Calibri" w:hAnsi="Verdana"/>
          <w:lang w:eastAsia="ca-ES"/>
        </w:rPr>
      </w:pPr>
      <w:r w:rsidRPr="008A1022">
        <w:rPr>
          <w:rFonts w:ascii="Verdana" w:eastAsia="Calibri" w:hAnsi="Verdana"/>
          <w:lang w:eastAsia="ca-ES"/>
        </w:rPr>
        <w:lastRenderedPageBreak/>
        <w:br/>
        <w:t>Es defineixen els següents límits per a la consideració d'ofertes amb valors anormals o desproporcionats:</w:t>
      </w:r>
    </w:p>
    <w:p w14:paraId="2A25C5FF" w14:textId="77777777" w:rsidR="008A1022" w:rsidRPr="008A1022" w:rsidRDefault="008A1022" w:rsidP="008A1022">
      <w:pPr>
        <w:suppressAutoHyphens/>
        <w:overflowPunct/>
        <w:autoSpaceDE/>
        <w:autoSpaceDN/>
        <w:adjustRightInd/>
        <w:rPr>
          <w:rFonts w:ascii="Verdana" w:eastAsia="Calibri" w:hAnsi="Verdana"/>
          <w:lang w:eastAsia="ca-ES"/>
        </w:rPr>
      </w:pPr>
    </w:p>
    <w:p w14:paraId="06299065" w14:textId="77777777" w:rsidR="008A1022" w:rsidRPr="008A1022" w:rsidRDefault="008A1022" w:rsidP="008A1022">
      <w:pPr>
        <w:numPr>
          <w:ilvl w:val="0"/>
          <w:numId w:val="46"/>
        </w:numPr>
        <w:suppressAutoHyphens/>
        <w:overflowPunct/>
        <w:autoSpaceDE/>
        <w:autoSpaceDN/>
        <w:adjustRightInd/>
        <w:jc w:val="left"/>
        <w:rPr>
          <w:rFonts w:ascii="Verdana" w:hAnsi="Verdana" w:cs="Verdana"/>
          <w:lang w:eastAsia="zh-CN"/>
        </w:rPr>
      </w:pPr>
      <w:r w:rsidRPr="008A1022">
        <w:rPr>
          <w:rFonts w:ascii="Verdana" w:hAnsi="Verdana" w:cs="Verdana"/>
          <w:lang w:eastAsia="zh-CN"/>
        </w:rPr>
        <w:t xml:space="preserve">En cas d’haver un únic licitador, les ofertes que siguin inferiors a un diferencial de 25 punts percentuals en relació amb el pressupost màxim establert al procediment. </w:t>
      </w:r>
    </w:p>
    <w:p w14:paraId="0395347C" w14:textId="77777777" w:rsidR="008A1022" w:rsidRPr="008A1022" w:rsidRDefault="008A1022" w:rsidP="008A1022">
      <w:pPr>
        <w:suppressAutoHyphens/>
        <w:overflowPunct/>
        <w:autoSpaceDE/>
        <w:autoSpaceDN/>
        <w:adjustRightInd/>
        <w:ind w:left="720"/>
        <w:rPr>
          <w:rFonts w:ascii="Verdana" w:hAnsi="Verdana" w:cs="Verdana"/>
          <w:lang w:eastAsia="zh-CN"/>
        </w:rPr>
      </w:pPr>
    </w:p>
    <w:p w14:paraId="0E0B1898" w14:textId="77777777" w:rsidR="008A1022" w:rsidRPr="008A1022" w:rsidRDefault="008A1022" w:rsidP="008A1022">
      <w:pPr>
        <w:numPr>
          <w:ilvl w:val="0"/>
          <w:numId w:val="46"/>
        </w:numPr>
        <w:suppressAutoHyphens/>
        <w:overflowPunct/>
        <w:autoSpaceDE/>
        <w:autoSpaceDN/>
        <w:adjustRightInd/>
        <w:jc w:val="left"/>
        <w:rPr>
          <w:rFonts w:ascii="Verdana" w:hAnsi="Verdana" w:cs="Verdana"/>
          <w:lang w:eastAsia="zh-CN"/>
        </w:rPr>
      </w:pPr>
      <w:r w:rsidRPr="008A1022">
        <w:rPr>
          <w:rFonts w:ascii="Verdana" w:hAnsi="Verdana" w:cs="Verdana"/>
          <w:lang w:eastAsia="zh-CN"/>
        </w:rPr>
        <w:t>Les ofertes que siguin inferiors a un diferencial de 10 punts percentuals en relació amb la mitjana de les ofertes.</w:t>
      </w:r>
    </w:p>
    <w:p w14:paraId="5ABB44C0" w14:textId="77777777" w:rsidR="008A1022" w:rsidRPr="008A1022" w:rsidRDefault="008A1022" w:rsidP="008A1022">
      <w:pPr>
        <w:suppressAutoHyphens/>
        <w:overflowPunct/>
        <w:autoSpaceDE/>
        <w:autoSpaceDN/>
        <w:adjustRightInd/>
        <w:ind w:left="720"/>
        <w:rPr>
          <w:rFonts w:ascii="Verdana" w:hAnsi="Verdana" w:cs="Verdana"/>
          <w:lang w:eastAsia="zh-CN"/>
        </w:rPr>
      </w:pPr>
    </w:p>
    <w:p w14:paraId="5D49692B" w14:textId="77777777" w:rsidR="008A1022" w:rsidRPr="008A1022" w:rsidRDefault="008A1022" w:rsidP="008A1022">
      <w:pPr>
        <w:numPr>
          <w:ilvl w:val="0"/>
          <w:numId w:val="46"/>
        </w:numPr>
        <w:suppressAutoHyphens/>
        <w:overflowPunct/>
        <w:autoSpaceDE/>
        <w:autoSpaceDN/>
        <w:adjustRightInd/>
        <w:jc w:val="left"/>
        <w:rPr>
          <w:rFonts w:ascii="Verdana" w:hAnsi="Verdana" w:cs="Verdana"/>
          <w:lang w:eastAsia="zh-CN"/>
        </w:rPr>
      </w:pPr>
      <w:r w:rsidRPr="008A1022">
        <w:rPr>
          <w:rFonts w:ascii="Verdana" w:hAnsi="Verdana" w:cs="Verdana"/>
          <w:lang w:eastAsia="zh-CN"/>
        </w:rPr>
        <w:t>Si el nombre de licitadors és superior a 10, per al càlcul de la mitjana de les ofertes es podrà prescindir de l'oferta més alta si hi ha un diferencial superior al 5% respecte de l'oferta immediatament consecutiva.</w:t>
      </w:r>
    </w:p>
    <w:p w14:paraId="64547448" w14:textId="77777777" w:rsidR="008A1022" w:rsidRPr="008A1022" w:rsidRDefault="008A1022" w:rsidP="008A1022">
      <w:pPr>
        <w:suppressAutoHyphens/>
        <w:overflowPunct/>
        <w:autoSpaceDE/>
        <w:autoSpaceDN/>
        <w:adjustRightInd/>
        <w:ind w:left="720"/>
        <w:rPr>
          <w:rFonts w:ascii="Verdana" w:hAnsi="Verdana" w:cs="Verdana"/>
          <w:lang w:eastAsia="zh-CN"/>
        </w:rPr>
      </w:pPr>
    </w:p>
    <w:p w14:paraId="16FDC9F2" w14:textId="77777777" w:rsidR="008A1022" w:rsidRPr="008A1022" w:rsidRDefault="008A1022" w:rsidP="008A1022">
      <w:pPr>
        <w:numPr>
          <w:ilvl w:val="0"/>
          <w:numId w:val="46"/>
        </w:numPr>
        <w:suppressAutoHyphens/>
        <w:overflowPunct/>
        <w:autoSpaceDE/>
        <w:autoSpaceDN/>
        <w:adjustRightInd/>
        <w:jc w:val="left"/>
        <w:rPr>
          <w:rFonts w:ascii="Verdana" w:hAnsi="Verdana" w:cs="Verdana"/>
          <w:lang w:eastAsia="zh-CN"/>
        </w:rPr>
      </w:pPr>
      <w:r w:rsidRPr="008A1022">
        <w:rPr>
          <w:rFonts w:ascii="Verdana" w:hAnsi="Verdana" w:cs="Verdana"/>
          <w:lang w:eastAsia="zh-CN"/>
        </w:rPr>
        <w:t>Si el nombre de licitadors és superior a 20, per al càlcul de la mitjana de les ofertes es podran excloure una o les dues ofertes més cares sempre que una amb l'altra o ambdues tinguin un diferencial superior al 5% amb la següent oferta.</w:t>
      </w:r>
    </w:p>
    <w:p w14:paraId="21390FF3" w14:textId="77777777" w:rsidR="008A1022" w:rsidRPr="008A1022" w:rsidRDefault="008A1022" w:rsidP="008A1022">
      <w:pPr>
        <w:suppressAutoHyphens/>
        <w:overflowPunct/>
        <w:autoSpaceDE/>
        <w:autoSpaceDN/>
        <w:adjustRightInd/>
        <w:rPr>
          <w:rFonts w:ascii="Open Sans" w:hAnsi="Open Sans" w:cs="Open Sans"/>
          <w:color w:val="333333"/>
          <w:lang w:eastAsia="ca-ES"/>
        </w:rPr>
      </w:pPr>
    </w:p>
    <w:p w14:paraId="2525983F" w14:textId="77777777" w:rsidR="008A1022" w:rsidRPr="008A1022" w:rsidRDefault="008A1022" w:rsidP="008A1022">
      <w:pPr>
        <w:suppressAutoHyphens/>
        <w:overflowPunct/>
        <w:autoSpaceDE/>
        <w:autoSpaceDN/>
        <w:adjustRightInd/>
        <w:rPr>
          <w:rFonts w:ascii="Verdana" w:eastAsia="Calibri" w:hAnsi="Verdana"/>
          <w:lang w:eastAsia="ca-ES"/>
        </w:rPr>
      </w:pPr>
      <w:r w:rsidRPr="008A1022">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2E4E80DB" w14:textId="77777777" w:rsidR="008A1022" w:rsidRPr="008A1022" w:rsidRDefault="008A1022" w:rsidP="008A1022">
      <w:pPr>
        <w:suppressAutoHyphens/>
        <w:overflowPunct/>
        <w:autoSpaceDE/>
        <w:autoSpaceDN/>
        <w:adjustRightInd/>
        <w:contextualSpacing/>
        <w:rPr>
          <w:rFonts w:ascii="Verdana" w:eastAsia="Calibri" w:hAnsi="Verdana"/>
          <w:lang w:eastAsia="en-US"/>
        </w:rPr>
      </w:pPr>
      <w:r w:rsidRPr="008A1022">
        <w:rPr>
          <w:rFonts w:ascii="Verdana" w:eastAsia="Calibri" w:hAnsi="Verdana"/>
          <w:lang w:eastAsia="en-US"/>
        </w:rPr>
        <w:br/>
        <w:t>En cas d'empat, s’aplicarà l'establert a l'article 147 de la LCSP.</w:t>
      </w:r>
    </w:p>
    <w:p w14:paraId="14B20E7A" w14:textId="77777777" w:rsidR="008A1022" w:rsidRPr="008A1022" w:rsidRDefault="008A1022" w:rsidP="008A1022">
      <w:pPr>
        <w:suppressAutoHyphens/>
        <w:overflowPunct/>
        <w:autoSpaceDE/>
        <w:autoSpaceDN/>
        <w:adjustRightInd/>
        <w:contextualSpacing/>
        <w:rPr>
          <w:rFonts w:ascii="Verdana" w:eastAsia="Calibri" w:hAnsi="Verdana"/>
          <w:lang w:eastAsia="en-US"/>
        </w:rPr>
      </w:pPr>
    </w:p>
    <w:p w14:paraId="0DE22BA6" w14:textId="77777777" w:rsidR="008A1022" w:rsidRPr="008A1022" w:rsidRDefault="008A1022" w:rsidP="008A1022">
      <w:pPr>
        <w:numPr>
          <w:ilvl w:val="0"/>
          <w:numId w:val="45"/>
        </w:numPr>
        <w:suppressAutoHyphens/>
        <w:overflowPunct/>
        <w:autoSpaceDE/>
        <w:autoSpaceDN/>
        <w:adjustRightInd/>
        <w:contextualSpacing/>
        <w:jc w:val="left"/>
        <w:rPr>
          <w:rFonts w:ascii="Verdana" w:eastAsia="Calibri" w:hAnsi="Verdana"/>
          <w:b/>
          <w:u w:val="single"/>
          <w:lang w:eastAsia="zh-CN"/>
        </w:rPr>
      </w:pPr>
      <w:r w:rsidRPr="008A1022">
        <w:rPr>
          <w:rFonts w:ascii="Verdana" w:eastAsia="Calibri" w:hAnsi="Verdana"/>
          <w:b/>
          <w:u w:val="single"/>
          <w:lang w:eastAsia="zh-CN"/>
        </w:rPr>
        <w:t>Experiència tècnica en camp i interpretació de resultats: Fins a 25 punts</w:t>
      </w:r>
    </w:p>
    <w:p w14:paraId="38B1442A" w14:textId="77777777" w:rsidR="008A1022" w:rsidRPr="008A1022" w:rsidRDefault="008A1022" w:rsidP="008A1022">
      <w:pPr>
        <w:suppressAutoHyphens/>
        <w:overflowPunct/>
        <w:autoSpaceDE/>
        <w:autoSpaceDN/>
        <w:adjustRightInd/>
        <w:contextualSpacing/>
        <w:rPr>
          <w:rFonts w:ascii="Verdana" w:eastAsia="Calibri" w:hAnsi="Verdana"/>
        </w:rPr>
      </w:pPr>
    </w:p>
    <w:p w14:paraId="0390D654"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Es tindrà en compte l’experiència del tècnic assignat pel licitador en feines de captació de mostres i interpretació de resultats en instal·lacions similars (emissions atmosfèriques, biogàs o gasos de procés).</w:t>
      </w:r>
    </w:p>
    <w:p w14:paraId="667B0A89" w14:textId="77777777" w:rsidR="008A1022" w:rsidRPr="008A1022" w:rsidRDefault="008A1022" w:rsidP="008A1022">
      <w:pPr>
        <w:suppressAutoHyphens/>
        <w:overflowPunct/>
        <w:autoSpaceDE/>
        <w:autoSpaceDN/>
        <w:adjustRightInd/>
        <w:rPr>
          <w:rFonts w:ascii="Verdana" w:hAnsi="Verdana" w:cs="Arial"/>
          <w:szCs w:val="24"/>
          <w:lang w:eastAsia="zh-CN"/>
        </w:rPr>
      </w:pPr>
    </w:p>
    <w:p w14:paraId="1950288D" w14:textId="77777777" w:rsidR="008A1022" w:rsidRPr="008A1022" w:rsidRDefault="008A1022" w:rsidP="008A1022">
      <w:pPr>
        <w:suppressAutoHyphens/>
        <w:overflowPunct/>
        <w:autoSpaceDE/>
        <w:autoSpaceDN/>
        <w:adjustRightInd/>
        <w:contextualSpacing/>
        <w:rPr>
          <w:rFonts w:ascii="Verdana" w:eastAsia="Calibri" w:hAnsi="Verdana"/>
        </w:rPr>
      </w:pPr>
      <w:r w:rsidRPr="008A1022">
        <w:rPr>
          <w:rFonts w:ascii="Verdana" w:eastAsia="Calibri" w:hAnsi="Verdana"/>
        </w:rPr>
        <w:t>La valoració d'aquest criteri serà de 25 punts a l'empresa que acrediti una experiència per part del tècnic responsable de 10 anys, valorant la resta de puntuacions de forma proporcional.</w:t>
      </w:r>
    </w:p>
    <w:p w14:paraId="33306996" w14:textId="77777777" w:rsidR="008A1022" w:rsidRPr="008A1022" w:rsidRDefault="008A1022" w:rsidP="008A1022">
      <w:pPr>
        <w:suppressAutoHyphens/>
        <w:overflowPunct/>
        <w:autoSpaceDE/>
        <w:autoSpaceDN/>
        <w:adjustRightInd/>
        <w:contextualSpacing/>
        <w:rPr>
          <w:rFonts w:ascii="Verdana" w:eastAsia="Calibri" w:hAnsi="Verdana"/>
        </w:rPr>
      </w:pPr>
    </w:p>
    <w:p w14:paraId="634F7A74" w14:textId="77777777" w:rsidR="008A1022" w:rsidRPr="008A1022" w:rsidRDefault="008A1022" w:rsidP="008A1022">
      <w:pPr>
        <w:suppressAutoHyphens/>
        <w:overflowPunct/>
        <w:autoSpaceDE/>
        <w:autoSpaceDN/>
        <w:adjustRightInd/>
        <w:contextualSpacing/>
        <w:rPr>
          <w:rFonts w:ascii="Verdana" w:eastAsia="Calibri" w:hAnsi="Verdana"/>
          <w:u w:val="single"/>
        </w:rPr>
      </w:pPr>
      <w:r w:rsidRPr="008A1022">
        <w:rPr>
          <w:rFonts w:ascii="Verdana" w:eastAsia="Calibri" w:hAnsi="Verdana"/>
          <w:u w:val="single"/>
        </w:rPr>
        <w:t xml:space="preserve">El licitador haurà d’aportar un currículum </w:t>
      </w:r>
      <w:proofErr w:type="spellStart"/>
      <w:r w:rsidRPr="008A1022">
        <w:rPr>
          <w:rFonts w:ascii="Verdana" w:eastAsia="Calibri" w:hAnsi="Verdana"/>
          <w:u w:val="single"/>
        </w:rPr>
        <w:t>vitae</w:t>
      </w:r>
      <w:proofErr w:type="spellEnd"/>
      <w:r w:rsidRPr="008A1022">
        <w:rPr>
          <w:rFonts w:ascii="Verdana" w:eastAsia="Calibri" w:hAnsi="Verdana"/>
          <w:u w:val="single"/>
        </w:rPr>
        <w:t xml:space="preserve"> del tècnic que acrediti dita experiència.</w:t>
      </w:r>
    </w:p>
    <w:p w14:paraId="7B19A19C" w14:textId="77777777" w:rsidR="008A1022" w:rsidRPr="008A1022" w:rsidRDefault="008A1022" w:rsidP="008A1022">
      <w:pPr>
        <w:suppressAutoHyphens/>
        <w:overflowPunct/>
        <w:autoSpaceDE/>
        <w:autoSpaceDN/>
        <w:adjustRightInd/>
        <w:contextualSpacing/>
        <w:rPr>
          <w:rFonts w:ascii="Verdana" w:eastAsia="Calibri" w:hAnsi="Verdana"/>
          <w:u w:val="single"/>
        </w:rPr>
      </w:pPr>
    </w:p>
    <w:p w14:paraId="2159C5F9" w14:textId="77777777" w:rsidR="008A1022" w:rsidRPr="008A1022" w:rsidRDefault="008A1022" w:rsidP="008A1022">
      <w:pPr>
        <w:suppressAutoHyphens/>
        <w:overflowPunct/>
        <w:autoSpaceDE/>
        <w:autoSpaceDN/>
        <w:adjustRightInd/>
        <w:contextualSpacing/>
        <w:rPr>
          <w:rFonts w:ascii="Verdana" w:eastAsia="Calibri" w:hAnsi="Verdana"/>
        </w:rPr>
      </w:pPr>
      <w:r w:rsidRPr="008A1022">
        <w:rPr>
          <w:rFonts w:ascii="Verdana" w:eastAsia="Calibri" w:hAnsi="Verdana"/>
        </w:rPr>
        <w:t xml:space="preserve">En el cas de produir-se una modificació del tècnic responsable durant l’execució del contracte, el nou tècnic assignat haurà de disposar, com a mínim, de l’experiència indicada per part del tècnic responsable indicat a aquest criteri d’adjudicació. </w:t>
      </w:r>
    </w:p>
    <w:p w14:paraId="0C0CB54E" w14:textId="77777777" w:rsidR="008A1022" w:rsidRPr="008A1022" w:rsidRDefault="008A1022" w:rsidP="008A1022">
      <w:pPr>
        <w:suppressAutoHyphens/>
        <w:overflowPunct/>
        <w:autoSpaceDE/>
        <w:autoSpaceDN/>
        <w:adjustRightInd/>
        <w:contextualSpacing/>
        <w:rPr>
          <w:rFonts w:ascii="Verdana" w:eastAsia="Calibri" w:hAnsi="Verdana"/>
        </w:rPr>
      </w:pPr>
    </w:p>
    <w:p w14:paraId="5E942EA0" w14:textId="77777777" w:rsidR="008A1022" w:rsidRPr="008A1022" w:rsidRDefault="008A1022" w:rsidP="008A1022">
      <w:pPr>
        <w:numPr>
          <w:ilvl w:val="0"/>
          <w:numId w:val="45"/>
        </w:numPr>
        <w:suppressAutoHyphens/>
        <w:overflowPunct/>
        <w:autoSpaceDE/>
        <w:autoSpaceDN/>
        <w:adjustRightInd/>
        <w:contextualSpacing/>
        <w:jc w:val="left"/>
        <w:rPr>
          <w:rFonts w:ascii="Verdana" w:eastAsia="Calibri" w:hAnsi="Verdana"/>
          <w:b/>
          <w:u w:val="single"/>
          <w:lang w:eastAsia="zh-CN"/>
        </w:rPr>
      </w:pPr>
      <w:r w:rsidRPr="008A1022">
        <w:rPr>
          <w:rFonts w:ascii="Verdana" w:eastAsia="Calibri" w:hAnsi="Verdana"/>
          <w:b/>
          <w:u w:val="single"/>
          <w:lang w:eastAsia="zh-CN"/>
        </w:rPr>
        <w:t>Millora en el termini d’entrega de l’informe de resultats: Fins a 15 punts</w:t>
      </w:r>
    </w:p>
    <w:p w14:paraId="75CDA04A" w14:textId="77777777" w:rsidR="008A1022" w:rsidRPr="008A1022" w:rsidRDefault="008A1022" w:rsidP="008A1022">
      <w:pPr>
        <w:suppressAutoHyphens/>
        <w:overflowPunct/>
        <w:autoSpaceDE/>
        <w:autoSpaceDN/>
        <w:adjustRightInd/>
        <w:contextualSpacing/>
        <w:rPr>
          <w:rFonts w:ascii="Verdana" w:eastAsia="Calibri" w:hAnsi="Verdana"/>
        </w:rPr>
      </w:pPr>
    </w:p>
    <w:p w14:paraId="6C8B33DC"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S’estableix un termini màxim de vint (20) dies hàbils entre la campanya de mostreig i l’entrega de l’informe de resultats. Conseqüentment, s’atorgarà més puntuació a aquells licitadors que garanteixin una reducció de temps en aquest aspecte:</w:t>
      </w:r>
    </w:p>
    <w:p w14:paraId="33517E3A" w14:textId="77777777" w:rsidR="008A1022" w:rsidRPr="008A1022" w:rsidRDefault="008A1022" w:rsidP="008A1022">
      <w:pPr>
        <w:suppressAutoHyphens/>
        <w:overflowPunct/>
        <w:autoSpaceDE/>
        <w:autoSpaceDN/>
        <w:adjustRightInd/>
        <w:rPr>
          <w:rFonts w:ascii="Verdana" w:hAnsi="Verdana" w:cs="Arial"/>
          <w:szCs w:val="24"/>
          <w:highlight w:val="yellow"/>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2727"/>
      </w:tblGrid>
      <w:tr w:rsidR="008A1022" w:rsidRPr="008A1022" w14:paraId="10285EB0" w14:textId="77777777" w:rsidTr="00A12871">
        <w:tc>
          <w:tcPr>
            <w:tcW w:w="3395" w:type="pct"/>
            <w:shd w:val="clear" w:color="auto" w:fill="D9D9D9"/>
            <w:vAlign w:val="center"/>
          </w:tcPr>
          <w:p w14:paraId="586441EC" w14:textId="77777777" w:rsidR="008A1022" w:rsidRPr="008A1022" w:rsidRDefault="008A1022" w:rsidP="008A1022">
            <w:pPr>
              <w:overflowPunct/>
              <w:autoSpaceDE/>
              <w:autoSpaceDN/>
              <w:adjustRightInd/>
              <w:spacing w:before="60" w:after="60"/>
              <w:jc w:val="center"/>
              <w:rPr>
                <w:rFonts w:ascii="Verdana" w:eastAsia="Calibri" w:hAnsi="Verdana"/>
                <w:b/>
                <w:bCs/>
                <w:lang w:eastAsia="en-US"/>
              </w:rPr>
            </w:pPr>
            <w:r w:rsidRPr="008A1022">
              <w:rPr>
                <w:rFonts w:ascii="Verdana" w:eastAsia="Calibri" w:hAnsi="Verdana"/>
                <w:b/>
                <w:bCs/>
                <w:lang w:eastAsia="en-US"/>
              </w:rPr>
              <w:t>Millora en el termini d’entrega de l’informe</w:t>
            </w:r>
          </w:p>
        </w:tc>
        <w:tc>
          <w:tcPr>
            <w:tcW w:w="1605" w:type="pct"/>
            <w:shd w:val="clear" w:color="auto" w:fill="D9D9D9"/>
            <w:vAlign w:val="center"/>
          </w:tcPr>
          <w:p w14:paraId="1941E62F" w14:textId="77777777" w:rsidR="008A1022" w:rsidRPr="008A1022" w:rsidRDefault="008A1022" w:rsidP="008A1022">
            <w:pPr>
              <w:overflowPunct/>
              <w:autoSpaceDE/>
              <w:autoSpaceDN/>
              <w:adjustRightInd/>
              <w:spacing w:before="60" w:after="60"/>
              <w:jc w:val="center"/>
              <w:rPr>
                <w:rFonts w:ascii="Verdana" w:eastAsia="Calibri" w:hAnsi="Verdana"/>
                <w:lang w:eastAsia="en-US"/>
              </w:rPr>
            </w:pPr>
            <w:r w:rsidRPr="008A1022">
              <w:rPr>
                <w:rFonts w:ascii="Verdana" w:eastAsia="Calibri" w:hAnsi="Verdana"/>
                <w:b/>
                <w:bCs/>
                <w:lang w:eastAsia="en-US"/>
              </w:rPr>
              <w:t>Valoració</w:t>
            </w:r>
          </w:p>
        </w:tc>
      </w:tr>
      <w:tr w:rsidR="008A1022" w:rsidRPr="008A1022" w14:paraId="751FB37F" w14:textId="77777777" w:rsidTr="00A12871">
        <w:tc>
          <w:tcPr>
            <w:tcW w:w="3395" w:type="pct"/>
            <w:shd w:val="clear" w:color="auto" w:fill="auto"/>
            <w:vAlign w:val="center"/>
          </w:tcPr>
          <w:p w14:paraId="77C52F98" w14:textId="77777777" w:rsidR="008A1022" w:rsidRPr="008A1022" w:rsidRDefault="008A1022" w:rsidP="008A1022">
            <w:pPr>
              <w:overflowPunct/>
              <w:autoSpaceDE/>
              <w:autoSpaceDN/>
              <w:adjustRightInd/>
              <w:spacing w:before="60" w:after="60"/>
              <w:jc w:val="left"/>
              <w:rPr>
                <w:rFonts w:ascii="Verdana" w:eastAsia="Calibri" w:hAnsi="Verdana"/>
                <w:lang w:eastAsia="en-US"/>
              </w:rPr>
            </w:pPr>
            <w:r w:rsidRPr="008A1022">
              <w:rPr>
                <w:rFonts w:ascii="Verdana" w:eastAsia="Calibri" w:hAnsi="Verdana"/>
                <w:lang w:eastAsia="en-US"/>
              </w:rPr>
              <w:t>Temps d’entrega inferior a 10 dies hàbils</w:t>
            </w:r>
          </w:p>
        </w:tc>
        <w:tc>
          <w:tcPr>
            <w:tcW w:w="1605" w:type="pct"/>
            <w:shd w:val="clear" w:color="auto" w:fill="auto"/>
            <w:vAlign w:val="center"/>
          </w:tcPr>
          <w:p w14:paraId="62BFDA1F" w14:textId="77777777" w:rsidR="008A1022" w:rsidRPr="008A1022" w:rsidRDefault="008A1022" w:rsidP="008A1022">
            <w:pPr>
              <w:overflowPunct/>
              <w:autoSpaceDE/>
              <w:autoSpaceDN/>
              <w:adjustRightInd/>
              <w:spacing w:before="60" w:after="60"/>
              <w:jc w:val="right"/>
              <w:rPr>
                <w:rFonts w:ascii="Verdana" w:eastAsia="Calibri" w:hAnsi="Verdana"/>
                <w:lang w:eastAsia="en-US"/>
              </w:rPr>
            </w:pPr>
            <w:r w:rsidRPr="008A1022">
              <w:rPr>
                <w:rFonts w:ascii="Verdana" w:eastAsia="Calibri" w:hAnsi="Verdana"/>
                <w:lang w:eastAsia="en-US"/>
              </w:rPr>
              <w:t>15 punts</w:t>
            </w:r>
          </w:p>
        </w:tc>
      </w:tr>
      <w:tr w:rsidR="008A1022" w:rsidRPr="008A1022" w14:paraId="7C25C756" w14:textId="77777777" w:rsidTr="00A12871">
        <w:tc>
          <w:tcPr>
            <w:tcW w:w="3395" w:type="pct"/>
            <w:shd w:val="clear" w:color="auto" w:fill="FFFFFF"/>
            <w:vAlign w:val="center"/>
          </w:tcPr>
          <w:p w14:paraId="5C35FFFA" w14:textId="77777777" w:rsidR="008A1022" w:rsidRPr="008A1022" w:rsidRDefault="008A1022" w:rsidP="008A1022">
            <w:pPr>
              <w:overflowPunct/>
              <w:autoSpaceDE/>
              <w:autoSpaceDN/>
              <w:adjustRightInd/>
              <w:spacing w:before="60" w:after="60"/>
              <w:jc w:val="left"/>
              <w:rPr>
                <w:rFonts w:ascii="Verdana" w:eastAsia="Calibri" w:hAnsi="Verdana"/>
                <w:lang w:eastAsia="en-US"/>
              </w:rPr>
            </w:pPr>
            <w:r w:rsidRPr="008A1022">
              <w:rPr>
                <w:rFonts w:ascii="Verdana" w:eastAsia="Calibri" w:hAnsi="Verdana"/>
                <w:lang w:eastAsia="en-US"/>
              </w:rPr>
              <w:t>Temps d’entrega entre 11 i 15 dies hàbils</w:t>
            </w:r>
          </w:p>
        </w:tc>
        <w:tc>
          <w:tcPr>
            <w:tcW w:w="1605" w:type="pct"/>
            <w:shd w:val="clear" w:color="auto" w:fill="FFFFFF"/>
            <w:vAlign w:val="center"/>
          </w:tcPr>
          <w:p w14:paraId="1EAA08F1" w14:textId="77777777" w:rsidR="008A1022" w:rsidRPr="008A1022" w:rsidRDefault="008A1022" w:rsidP="008A1022">
            <w:pPr>
              <w:overflowPunct/>
              <w:autoSpaceDE/>
              <w:autoSpaceDN/>
              <w:adjustRightInd/>
              <w:spacing w:before="60" w:after="60"/>
              <w:jc w:val="right"/>
              <w:rPr>
                <w:rFonts w:ascii="Verdana" w:eastAsia="Calibri" w:hAnsi="Verdana"/>
                <w:lang w:eastAsia="en-US"/>
              </w:rPr>
            </w:pPr>
            <w:r w:rsidRPr="008A1022">
              <w:rPr>
                <w:rFonts w:ascii="Verdana" w:eastAsia="Calibri" w:hAnsi="Verdana"/>
                <w:lang w:eastAsia="en-US"/>
              </w:rPr>
              <w:t>5 punts</w:t>
            </w:r>
          </w:p>
        </w:tc>
      </w:tr>
      <w:tr w:rsidR="008A1022" w:rsidRPr="008A1022" w14:paraId="062F0757" w14:textId="77777777" w:rsidTr="00A12871">
        <w:tc>
          <w:tcPr>
            <w:tcW w:w="3395" w:type="pct"/>
            <w:shd w:val="clear" w:color="auto" w:fill="FFFFFF"/>
            <w:vAlign w:val="center"/>
          </w:tcPr>
          <w:p w14:paraId="505D1A83" w14:textId="77777777" w:rsidR="008A1022" w:rsidRPr="008A1022" w:rsidRDefault="008A1022" w:rsidP="008A1022">
            <w:pPr>
              <w:overflowPunct/>
              <w:autoSpaceDE/>
              <w:autoSpaceDN/>
              <w:adjustRightInd/>
              <w:spacing w:before="60" w:after="60"/>
              <w:jc w:val="left"/>
              <w:rPr>
                <w:rFonts w:ascii="Verdana" w:eastAsia="Calibri" w:hAnsi="Verdana"/>
                <w:lang w:eastAsia="en-US"/>
              </w:rPr>
            </w:pPr>
            <w:r w:rsidRPr="008A1022">
              <w:rPr>
                <w:rFonts w:ascii="Verdana" w:eastAsia="Calibri" w:hAnsi="Verdana"/>
                <w:lang w:eastAsia="en-US"/>
              </w:rPr>
              <w:t>Temps d’entrega superior a 16 dies hàbils (sempre inferior a 20 dies hàbils)</w:t>
            </w:r>
          </w:p>
        </w:tc>
        <w:tc>
          <w:tcPr>
            <w:tcW w:w="1605" w:type="pct"/>
            <w:shd w:val="clear" w:color="auto" w:fill="FFFFFF"/>
            <w:vAlign w:val="center"/>
          </w:tcPr>
          <w:p w14:paraId="1ECEFF90" w14:textId="77777777" w:rsidR="008A1022" w:rsidRPr="008A1022" w:rsidRDefault="008A1022" w:rsidP="008A1022">
            <w:pPr>
              <w:overflowPunct/>
              <w:autoSpaceDE/>
              <w:autoSpaceDN/>
              <w:adjustRightInd/>
              <w:spacing w:before="60" w:after="60"/>
              <w:jc w:val="right"/>
              <w:rPr>
                <w:rFonts w:ascii="Verdana" w:eastAsia="Calibri" w:hAnsi="Verdana"/>
                <w:lang w:eastAsia="en-US"/>
              </w:rPr>
            </w:pPr>
            <w:r w:rsidRPr="008A1022">
              <w:rPr>
                <w:rFonts w:ascii="Verdana" w:eastAsia="Calibri" w:hAnsi="Verdana"/>
                <w:lang w:eastAsia="en-US"/>
              </w:rPr>
              <w:t>0 punts</w:t>
            </w:r>
          </w:p>
        </w:tc>
      </w:tr>
    </w:tbl>
    <w:p w14:paraId="553947C8" w14:textId="77777777" w:rsidR="008A1022" w:rsidRPr="008A1022" w:rsidRDefault="008A1022" w:rsidP="008A1022">
      <w:pPr>
        <w:suppressAutoHyphens/>
        <w:overflowPunct/>
        <w:autoSpaceDE/>
        <w:autoSpaceDN/>
        <w:adjustRightInd/>
        <w:rPr>
          <w:rFonts w:ascii="Verdana" w:hAnsi="Verdana" w:cs="Arial"/>
          <w:szCs w:val="24"/>
          <w:highlight w:val="yellow"/>
          <w:lang w:eastAsia="zh-CN"/>
        </w:rPr>
      </w:pPr>
    </w:p>
    <w:p w14:paraId="11839FD2" w14:textId="11CE572E" w:rsidR="008A1022" w:rsidRPr="008A1022" w:rsidRDefault="008A1022" w:rsidP="008A1022">
      <w:pPr>
        <w:tabs>
          <w:tab w:val="num" w:pos="360"/>
        </w:tabs>
        <w:suppressAutoHyphens/>
        <w:overflowPunct/>
        <w:autoSpaceDE/>
        <w:autoSpaceDN/>
        <w:adjustRightInd/>
        <w:contextualSpacing/>
        <w:rPr>
          <w:rFonts w:ascii="Verdana" w:eastAsia="Calibri" w:hAnsi="Verdana"/>
          <w:szCs w:val="22"/>
          <w:lang w:eastAsia="zh-CN"/>
        </w:rPr>
      </w:pPr>
      <w:r w:rsidRPr="008A1022">
        <w:rPr>
          <w:rFonts w:ascii="Verdana" w:eastAsia="Calibri" w:hAnsi="Verdana"/>
          <w:szCs w:val="22"/>
          <w:lang w:eastAsia="en-US"/>
        </w:rPr>
        <w:t xml:space="preserve">Després de l’estudi realitzat en relació a la necessitat planteja, es considera que tots els criteris establerts </w:t>
      </w:r>
      <w:r w:rsidR="006A6E99">
        <w:rPr>
          <w:rFonts w:ascii="Verdana" w:eastAsia="Calibri" w:hAnsi="Verdana"/>
          <w:szCs w:val="22"/>
          <w:lang w:eastAsia="en-US"/>
        </w:rPr>
        <w:t>són</w:t>
      </w:r>
      <w:r w:rsidRPr="008A1022">
        <w:rPr>
          <w:rFonts w:ascii="Verdana" w:eastAsia="Calibri" w:hAnsi="Verdana"/>
          <w:szCs w:val="22"/>
          <w:lang w:eastAsia="en-US"/>
        </w:rPr>
        <w:t xml:space="preserve"> proporcionals i vinculats directament a l’objecte contractual, complint amb tots els requisits exigits a l’article 145.1 i 2 de la LCSP: Es consideren vinculats a l’objecte contractual, </w:t>
      </w:r>
      <w:r w:rsidRPr="008A1022">
        <w:rPr>
          <w:rFonts w:ascii="Verdana" w:eastAsia="Calibri" w:hAnsi="Verdana"/>
          <w:szCs w:val="22"/>
          <w:lang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0196FECE" w14:textId="77777777" w:rsidR="008A1022" w:rsidRPr="008A1022" w:rsidRDefault="008A1022" w:rsidP="008A1022">
      <w:pPr>
        <w:overflowPunct/>
        <w:autoSpaceDE/>
        <w:autoSpaceDN/>
        <w:adjustRightInd/>
        <w:contextualSpacing/>
        <w:rPr>
          <w:rFonts w:ascii="Verdana" w:eastAsia="Calibri" w:hAnsi="Verdana"/>
          <w:szCs w:val="22"/>
          <w:lang w:eastAsia="en-US"/>
        </w:rPr>
      </w:pPr>
    </w:p>
    <w:p w14:paraId="18B9CB34" w14:textId="77777777" w:rsidR="008A1022" w:rsidRPr="008A1022" w:rsidRDefault="008A1022" w:rsidP="008A1022">
      <w:pPr>
        <w:overflowPunct/>
        <w:autoSpaceDE/>
        <w:autoSpaceDN/>
        <w:adjustRightInd/>
        <w:contextualSpacing/>
        <w:rPr>
          <w:rFonts w:ascii="Verdana" w:eastAsia="Calibri" w:hAnsi="Verdana"/>
          <w:szCs w:val="22"/>
          <w:lang w:eastAsia="en-US"/>
        </w:rPr>
      </w:pPr>
      <w:r w:rsidRPr="008A1022">
        <w:rPr>
          <w:rFonts w:ascii="Verdana" w:eastAsia="Calibri" w:hAnsi="Verdana"/>
          <w:szCs w:val="22"/>
          <w:lang w:eastAsia="en-US"/>
        </w:rPr>
        <w:t>Els criteris s’han establert atenent a una millor relació cost eficàcia del servei, i una millor relació qualitat preu. Els criteris es consideren directament vinculats a l’objecte contractual, tal i com es justifica a continuació.</w:t>
      </w:r>
    </w:p>
    <w:p w14:paraId="2AB53D5F" w14:textId="77777777" w:rsidR="008A1022" w:rsidRPr="008A1022" w:rsidRDefault="008A1022" w:rsidP="008A1022">
      <w:pPr>
        <w:suppressAutoHyphens/>
        <w:overflowPunct/>
        <w:autoSpaceDE/>
        <w:autoSpaceDN/>
        <w:adjustRightInd/>
        <w:rPr>
          <w:rFonts w:ascii="Verdana" w:hAnsi="Verdana" w:cs="Arial"/>
          <w:b/>
          <w:bCs/>
          <w:szCs w:val="24"/>
          <w:lang w:eastAsia="zh-CN"/>
        </w:rPr>
      </w:pPr>
    </w:p>
    <w:p w14:paraId="06001C53" w14:textId="77777777" w:rsidR="008A1022" w:rsidRPr="008A1022" w:rsidRDefault="008A1022" w:rsidP="008A1022">
      <w:pPr>
        <w:suppressAutoHyphens/>
        <w:overflowPunct/>
        <w:autoSpaceDE/>
        <w:autoSpaceDN/>
        <w:adjustRightInd/>
        <w:rPr>
          <w:rFonts w:ascii="Verdana" w:hAnsi="Verdana" w:cs="Arial"/>
          <w:b/>
          <w:bCs/>
          <w:szCs w:val="24"/>
          <w:lang w:eastAsia="zh-CN"/>
        </w:rPr>
      </w:pPr>
      <w:r w:rsidRPr="008A1022">
        <w:rPr>
          <w:rFonts w:ascii="Verdana" w:hAnsi="Verdana" w:cs="Arial"/>
          <w:b/>
          <w:bCs/>
          <w:szCs w:val="24"/>
          <w:lang w:eastAsia="zh-CN"/>
        </w:rPr>
        <w:t>Justificació dels criteris d’adjudicació avaluables mitjançant fórmules automàtiques:</w:t>
      </w:r>
    </w:p>
    <w:p w14:paraId="4D4B5DD4" w14:textId="77777777" w:rsidR="008A1022" w:rsidRPr="008A1022" w:rsidRDefault="008A1022" w:rsidP="008A1022">
      <w:pPr>
        <w:suppressAutoHyphens/>
        <w:overflowPunct/>
        <w:autoSpaceDE/>
        <w:autoSpaceDN/>
        <w:adjustRightInd/>
        <w:rPr>
          <w:rFonts w:ascii="Verdana" w:hAnsi="Verdana" w:cs="Arial"/>
          <w:szCs w:val="24"/>
          <w:lang w:eastAsia="zh-CN"/>
        </w:rPr>
      </w:pPr>
    </w:p>
    <w:p w14:paraId="5F5B5CA7"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 xml:space="preserve">Criteri 1 (Proposta econòmica): L’oferta econòmica, sense, en principi, contenir valors anormals, és un criteri bàsic per aconseguir una major eficiència en la gestió del pressupost públic. Al tractar-se d’un servei amb totes les característiques detallades al plec de prescripcions tècnics es considera adequat donar més pes a la proposta econòmica que a la resta de criteris. </w:t>
      </w:r>
    </w:p>
    <w:p w14:paraId="4EFE5187" w14:textId="77777777" w:rsidR="008A1022" w:rsidRPr="008A1022" w:rsidRDefault="008A1022" w:rsidP="008A1022">
      <w:pPr>
        <w:suppressAutoHyphens/>
        <w:overflowPunct/>
        <w:autoSpaceDE/>
        <w:autoSpaceDN/>
        <w:adjustRightInd/>
        <w:rPr>
          <w:rFonts w:ascii="Verdana" w:hAnsi="Verdana" w:cs="Arial"/>
          <w:szCs w:val="24"/>
          <w:lang w:eastAsia="zh-CN"/>
        </w:rPr>
      </w:pPr>
    </w:p>
    <w:p w14:paraId="0D8A803D" w14:textId="77777777" w:rsidR="008A1022" w:rsidRPr="008A1022" w:rsidRDefault="008A1022" w:rsidP="008A1022">
      <w:pPr>
        <w:suppressAutoHyphens/>
        <w:overflowPunct/>
        <w:autoSpaceDE/>
        <w:autoSpaceDN/>
        <w:adjustRightInd/>
        <w:rPr>
          <w:rFonts w:ascii="Verdana" w:hAnsi="Verdana" w:cs="Arial"/>
          <w:szCs w:val="24"/>
          <w:lang w:eastAsia="zh-CN"/>
        </w:rPr>
      </w:pPr>
      <w:r w:rsidRPr="008A1022">
        <w:rPr>
          <w:rFonts w:ascii="Verdana" w:hAnsi="Verdana" w:cs="Arial"/>
          <w:szCs w:val="24"/>
          <w:lang w:eastAsia="zh-CN"/>
        </w:rPr>
        <w:t xml:space="preserve">Criteri 2 (Experiència tècnica): Es valorarà l’experiència del tècnic responsable adscrit al servei per part dels licitadors, fet que repercuteixen en l’èxit i eficiència en el desenvolupament del servei objecte d’aquest expedient. </w:t>
      </w:r>
    </w:p>
    <w:p w14:paraId="15664F9F" w14:textId="77777777" w:rsidR="008A1022" w:rsidRPr="008A1022" w:rsidRDefault="008A1022" w:rsidP="008A1022">
      <w:pPr>
        <w:suppressAutoHyphens/>
        <w:overflowPunct/>
        <w:autoSpaceDE/>
        <w:autoSpaceDN/>
        <w:adjustRightInd/>
        <w:rPr>
          <w:rFonts w:ascii="Verdana" w:hAnsi="Verdana" w:cs="Arial"/>
          <w:szCs w:val="24"/>
          <w:lang w:eastAsia="zh-CN"/>
        </w:rPr>
      </w:pPr>
    </w:p>
    <w:p w14:paraId="0FD7607C" w14:textId="110947BA" w:rsidR="008A1022" w:rsidRPr="008A1022" w:rsidRDefault="008A1022" w:rsidP="008A1022">
      <w:pPr>
        <w:rPr>
          <w:rFonts w:ascii="Verdana" w:hAnsi="Verdana"/>
        </w:rPr>
      </w:pPr>
      <w:r w:rsidRPr="008A1022">
        <w:rPr>
          <w:rFonts w:ascii="Verdana" w:hAnsi="Verdana" w:cs="Arial"/>
          <w:szCs w:val="24"/>
          <w:lang w:eastAsia="zh-CN"/>
        </w:rPr>
        <w:t>Criteri 3 (Millora en el termini d’entrega): La millora en el temps d’entrega dels informes es considera positiva pel interessos de TERSA, sempre i quan es garanteixin les condicions optimes del servei. Els terminis d’entrega es consideren proporcionals i assumibles per part dels licitadors, amb el benefici que comporta per TERSA el poder disposar dels informes amb antelació.</w:t>
      </w:r>
    </w:p>
    <w:sectPr w:rsidR="008A1022" w:rsidRPr="008A1022" w:rsidSect="006527B9">
      <w:head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12D7" w14:textId="77777777" w:rsidR="006527B9" w:rsidRDefault="006527B9" w:rsidP="00821001">
      <w:r>
        <w:separator/>
      </w:r>
    </w:p>
  </w:endnote>
  <w:endnote w:type="continuationSeparator" w:id="0">
    <w:p w14:paraId="5CECB96C" w14:textId="77777777" w:rsidR="006527B9" w:rsidRDefault="006527B9" w:rsidP="00821001">
      <w:r>
        <w:continuationSeparator/>
      </w:r>
    </w:p>
  </w:endnote>
  <w:endnote w:type="continuationNotice" w:id="1">
    <w:p w14:paraId="0804D251" w14:textId="77777777" w:rsidR="006527B9" w:rsidRDefault="00652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0CDA8" w14:textId="77777777" w:rsidR="006527B9" w:rsidRDefault="006527B9" w:rsidP="00821001">
      <w:r>
        <w:separator/>
      </w:r>
    </w:p>
  </w:footnote>
  <w:footnote w:type="continuationSeparator" w:id="0">
    <w:p w14:paraId="759BE34D" w14:textId="77777777" w:rsidR="006527B9" w:rsidRDefault="006527B9" w:rsidP="00821001">
      <w:r>
        <w:continuationSeparator/>
      </w:r>
    </w:p>
  </w:footnote>
  <w:footnote w:type="continuationNotice" w:id="1">
    <w:p w14:paraId="62702D5A" w14:textId="77777777" w:rsidR="006527B9" w:rsidRDefault="006527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0" w:name="_Hlk52175314"/>
    <w:r>
      <w:rPr>
        <w:noProof/>
      </w:rPr>
      <w:drawing>
        <wp:anchor distT="0" distB="0" distL="114300" distR="114300" simplePos="0" relativeHeight="251658241" behindDoc="0" locked="0" layoutInCell="1" allowOverlap="1" wp14:anchorId="1F56A6CE" wp14:editId="1AA08BF5">
          <wp:simplePos x="0" y="0"/>
          <wp:positionH relativeFrom="margin">
            <wp:align>center</wp:align>
          </wp:positionH>
          <wp:positionV relativeFrom="paragraph">
            <wp:posOffset>-300990</wp:posOffset>
          </wp:positionV>
          <wp:extent cx="939165" cy="690880"/>
          <wp:effectExtent l="0" t="0" r="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69088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4DC2110"/>
    <w:multiLevelType w:val="multilevel"/>
    <w:tmpl w:val="38B0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95579F"/>
    <w:multiLevelType w:val="multilevel"/>
    <w:tmpl w:val="52C4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6935C66"/>
    <w:multiLevelType w:val="hybridMultilevel"/>
    <w:tmpl w:val="FF76D4C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11C1E9E"/>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3"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9A144F3"/>
    <w:multiLevelType w:val="hybridMultilevel"/>
    <w:tmpl w:val="C0EEE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2C4E74DD"/>
    <w:multiLevelType w:val="hybridMultilevel"/>
    <w:tmpl w:val="33AEF7DC"/>
    <w:lvl w:ilvl="0" w:tplc="7BD041D0">
      <w:start w:val="1"/>
      <w:numFmt w:val="upperLetter"/>
      <w:lvlText w:val="%1)"/>
      <w:lvlJc w:val="left"/>
      <w:pPr>
        <w:ind w:left="720" w:hanging="360"/>
      </w:pPr>
      <w:rPr>
        <w:rFonts w:hint="default"/>
      </w:r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2B628C"/>
    <w:multiLevelType w:val="hybridMultilevel"/>
    <w:tmpl w:val="E46EF9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 w15:restartNumberingAfterBreak="0">
    <w:nsid w:val="36D11D4B"/>
    <w:multiLevelType w:val="hybridMultilevel"/>
    <w:tmpl w:val="B92ECCD6"/>
    <w:lvl w:ilvl="0" w:tplc="F408A2AC">
      <w:numFmt w:val="bullet"/>
      <w:lvlText w:val="-"/>
      <w:lvlJc w:val="left"/>
      <w:pPr>
        <w:ind w:left="720" w:hanging="360"/>
      </w:pPr>
      <w:rPr>
        <w:rFonts w:ascii="Calibri" w:eastAsia="Times New Roman" w:hAnsi="Calibri"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6" w15:restartNumberingAfterBreak="0">
    <w:nsid w:val="40ED12CF"/>
    <w:multiLevelType w:val="multilevel"/>
    <w:tmpl w:val="732CCF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7F011D4"/>
    <w:multiLevelType w:val="multilevel"/>
    <w:tmpl w:val="391417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413335"/>
    <w:multiLevelType w:val="multilevel"/>
    <w:tmpl w:val="4A0650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32"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 w15:restartNumberingAfterBreak="0">
    <w:nsid w:val="64BC3BA6"/>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66D30B76"/>
    <w:multiLevelType w:val="hybridMultilevel"/>
    <w:tmpl w:val="BF9EA3F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8" w15:restartNumberingAfterBreak="0">
    <w:nsid w:val="6B9C205D"/>
    <w:multiLevelType w:val="hybridMultilevel"/>
    <w:tmpl w:val="B3A410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0"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0F11F0B"/>
    <w:multiLevelType w:val="multilevel"/>
    <w:tmpl w:val="31C260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FF956D0"/>
    <w:multiLevelType w:val="multilevel"/>
    <w:tmpl w:val="4E8C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982481">
    <w:abstractNumId w:val="37"/>
  </w:num>
  <w:num w:numId="2" w16cid:durableId="15104110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31"/>
  </w:num>
  <w:num w:numId="6" w16cid:durableId="476849412">
    <w:abstractNumId w:val="43"/>
  </w:num>
  <w:num w:numId="7" w16cid:durableId="1667511285">
    <w:abstractNumId w:val="4"/>
  </w:num>
  <w:num w:numId="8" w16cid:durableId="776296806">
    <w:abstractNumId w:val="7"/>
  </w:num>
  <w:num w:numId="9" w16cid:durableId="1911495777">
    <w:abstractNumId w:val="33"/>
  </w:num>
  <w:num w:numId="10" w16cid:durableId="16347521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7"/>
  </w:num>
  <w:num w:numId="12" w16cid:durableId="1192493443">
    <w:abstractNumId w:val="10"/>
  </w:num>
  <w:num w:numId="13" w16cid:durableId="824853258">
    <w:abstractNumId w:val="11"/>
  </w:num>
  <w:num w:numId="14" w16cid:durableId="1855264377">
    <w:abstractNumId w:val="22"/>
  </w:num>
  <w:num w:numId="15" w16cid:durableId="7586766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32"/>
  </w:num>
  <w:num w:numId="18" w16cid:durableId="983579868">
    <w:abstractNumId w:val="13"/>
  </w:num>
  <w:num w:numId="19" w16cid:durableId="2000572206">
    <w:abstractNumId w:val="14"/>
  </w:num>
  <w:num w:numId="20" w16cid:durableId="1342926865">
    <w:abstractNumId w:val="16"/>
  </w:num>
  <w:num w:numId="21" w16cid:durableId="1454254366">
    <w:abstractNumId w:val="20"/>
  </w:num>
  <w:num w:numId="22" w16cid:durableId="787622564">
    <w:abstractNumId w:val="12"/>
  </w:num>
  <w:num w:numId="23" w16cid:durableId="335154518">
    <w:abstractNumId w:val="29"/>
  </w:num>
  <w:num w:numId="24" w16cid:durableId="718625026">
    <w:abstractNumId w:val="18"/>
  </w:num>
  <w:num w:numId="25" w16cid:durableId="1800950503">
    <w:abstractNumId w:val="1"/>
  </w:num>
  <w:num w:numId="26" w16cid:durableId="1175420767">
    <w:abstractNumId w:val="40"/>
  </w:num>
  <w:num w:numId="27" w16cid:durableId="17939406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7607913">
    <w:abstractNumId w:val="42"/>
  </w:num>
  <w:num w:numId="29" w16cid:durableId="1496073805">
    <w:abstractNumId w:val="36"/>
  </w:num>
  <w:num w:numId="30" w16cid:durableId="2117754223">
    <w:abstractNumId w:val="34"/>
  </w:num>
  <w:num w:numId="31" w16cid:durableId="1164128586">
    <w:abstractNumId w:val="9"/>
  </w:num>
  <w:num w:numId="32" w16cid:durableId="159661530">
    <w:abstractNumId w:val="15"/>
  </w:num>
  <w:num w:numId="33" w16cid:durableId="110904768">
    <w:abstractNumId w:val="19"/>
  </w:num>
  <w:num w:numId="34" w16cid:durableId="2135785339">
    <w:abstractNumId w:val="21"/>
  </w:num>
  <w:num w:numId="35" w16cid:durableId="1875576902">
    <w:abstractNumId w:val="24"/>
  </w:num>
  <w:num w:numId="36" w16cid:durableId="658078197">
    <w:abstractNumId w:val="23"/>
  </w:num>
  <w:num w:numId="37" w16cid:durableId="408776650">
    <w:abstractNumId w:val="44"/>
  </w:num>
  <w:num w:numId="38" w16cid:durableId="1946158387">
    <w:abstractNumId w:val="6"/>
  </w:num>
  <w:num w:numId="39" w16cid:durableId="1294865410">
    <w:abstractNumId w:val="41"/>
  </w:num>
  <w:num w:numId="40" w16cid:durableId="1002512246">
    <w:abstractNumId w:val="26"/>
  </w:num>
  <w:num w:numId="41" w16cid:durableId="1730422144">
    <w:abstractNumId w:val="30"/>
  </w:num>
  <w:num w:numId="42" w16cid:durableId="1301115409">
    <w:abstractNumId w:val="5"/>
  </w:num>
  <w:num w:numId="43" w16cid:durableId="1020355484">
    <w:abstractNumId w:val="28"/>
  </w:num>
  <w:num w:numId="44" w16cid:durableId="793250246">
    <w:abstractNumId w:val="35"/>
  </w:num>
  <w:num w:numId="45" w16cid:durableId="1282766982">
    <w:abstractNumId w:val="2"/>
  </w:num>
  <w:num w:numId="46" w16cid:durableId="878199306">
    <w:abstractNumId w:val="8"/>
  </w:num>
  <w:num w:numId="47" w16cid:durableId="1101531705">
    <w:abstractNumId w:val="17"/>
  </w:num>
  <w:num w:numId="48" w16cid:durableId="55184413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1C39"/>
    <w:rsid w:val="00007170"/>
    <w:rsid w:val="000127A0"/>
    <w:rsid w:val="00012B9F"/>
    <w:rsid w:val="00013C5E"/>
    <w:rsid w:val="00014580"/>
    <w:rsid w:val="000146D6"/>
    <w:rsid w:val="00017702"/>
    <w:rsid w:val="000261F2"/>
    <w:rsid w:val="000277F8"/>
    <w:rsid w:val="00035AAB"/>
    <w:rsid w:val="000438D7"/>
    <w:rsid w:val="00045D14"/>
    <w:rsid w:val="00047EEE"/>
    <w:rsid w:val="00052BD3"/>
    <w:rsid w:val="000557F1"/>
    <w:rsid w:val="00055B6F"/>
    <w:rsid w:val="000620D4"/>
    <w:rsid w:val="00063C22"/>
    <w:rsid w:val="00072030"/>
    <w:rsid w:val="00072B98"/>
    <w:rsid w:val="00074AE7"/>
    <w:rsid w:val="00076308"/>
    <w:rsid w:val="00081691"/>
    <w:rsid w:val="000832A6"/>
    <w:rsid w:val="00085FB5"/>
    <w:rsid w:val="00090FAA"/>
    <w:rsid w:val="00092357"/>
    <w:rsid w:val="000A375A"/>
    <w:rsid w:val="000A3B2A"/>
    <w:rsid w:val="000A6E5B"/>
    <w:rsid w:val="000A7E25"/>
    <w:rsid w:val="000B00BF"/>
    <w:rsid w:val="000C2035"/>
    <w:rsid w:val="000C211E"/>
    <w:rsid w:val="000C4BE6"/>
    <w:rsid w:val="000C5816"/>
    <w:rsid w:val="000C71BC"/>
    <w:rsid w:val="000D0A0B"/>
    <w:rsid w:val="001064DA"/>
    <w:rsid w:val="0012306F"/>
    <w:rsid w:val="00125F3E"/>
    <w:rsid w:val="00130A18"/>
    <w:rsid w:val="001311F7"/>
    <w:rsid w:val="001438B7"/>
    <w:rsid w:val="00144DF9"/>
    <w:rsid w:val="00152D80"/>
    <w:rsid w:val="00154510"/>
    <w:rsid w:val="00157A47"/>
    <w:rsid w:val="00173A7C"/>
    <w:rsid w:val="0018206F"/>
    <w:rsid w:val="001A17D3"/>
    <w:rsid w:val="001C48BB"/>
    <w:rsid w:val="001C7B39"/>
    <w:rsid w:val="001D4003"/>
    <w:rsid w:val="001D4F75"/>
    <w:rsid w:val="001E1322"/>
    <w:rsid w:val="001E5ACC"/>
    <w:rsid w:val="001E5C5E"/>
    <w:rsid w:val="001F6435"/>
    <w:rsid w:val="0020007E"/>
    <w:rsid w:val="00201255"/>
    <w:rsid w:val="0020273A"/>
    <w:rsid w:val="00206ECA"/>
    <w:rsid w:val="002115AE"/>
    <w:rsid w:val="002143BA"/>
    <w:rsid w:val="0021490F"/>
    <w:rsid w:val="0022396F"/>
    <w:rsid w:val="0022622D"/>
    <w:rsid w:val="002413F0"/>
    <w:rsid w:val="002425B2"/>
    <w:rsid w:val="0024781F"/>
    <w:rsid w:val="0026057E"/>
    <w:rsid w:val="00266236"/>
    <w:rsid w:val="002737BA"/>
    <w:rsid w:val="00274FF8"/>
    <w:rsid w:val="0028620D"/>
    <w:rsid w:val="002926E0"/>
    <w:rsid w:val="00296185"/>
    <w:rsid w:val="002A1943"/>
    <w:rsid w:val="002A3B7B"/>
    <w:rsid w:val="002B62B4"/>
    <w:rsid w:val="002B7BDA"/>
    <w:rsid w:val="002C45E3"/>
    <w:rsid w:val="002C71D8"/>
    <w:rsid w:val="002D3B8C"/>
    <w:rsid w:val="002E463A"/>
    <w:rsid w:val="002F0AA6"/>
    <w:rsid w:val="002F37C9"/>
    <w:rsid w:val="003047E3"/>
    <w:rsid w:val="00306CA2"/>
    <w:rsid w:val="0031286D"/>
    <w:rsid w:val="003169A9"/>
    <w:rsid w:val="003308D2"/>
    <w:rsid w:val="00340112"/>
    <w:rsid w:val="00344992"/>
    <w:rsid w:val="00344F7D"/>
    <w:rsid w:val="0035529E"/>
    <w:rsid w:val="0037243D"/>
    <w:rsid w:val="00377928"/>
    <w:rsid w:val="003809F1"/>
    <w:rsid w:val="003867E2"/>
    <w:rsid w:val="00386CE3"/>
    <w:rsid w:val="00390765"/>
    <w:rsid w:val="00392819"/>
    <w:rsid w:val="003A0104"/>
    <w:rsid w:val="003A3A9A"/>
    <w:rsid w:val="003A6126"/>
    <w:rsid w:val="003B43FC"/>
    <w:rsid w:val="003B4EC1"/>
    <w:rsid w:val="003C60D7"/>
    <w:rsid w:val="003C64ED"/>
    <w:rsid w:val="003E0EA9"/>
    <w:rsid w:val="003E53DD"/>
    <w:rsid w:val="003E6A9B"/>
    <w:rsid w:val="003E6BDE"/>
    <w:rsid w:val="00403C91"/>
    <w:rsid w:val="004047D4"/>
    <w:rsid w:val="0041470D"/>
    <w:rsid w:val="00425726"/>
    <w:rsid w:val="00425925"/>
    <w:rsid w:val="0042793E"/>
    <w:rsid w:val="00432414"/>
    <w:rsid w:val="0043499E"/>
    <w:rsid w:val="004351C2"/>
    <w:rsid w:val="00441A21"/>
    <w:rsid w:val="004421FF"/>
    <w:rsid w:val="00444019"/>
    <w:rsid w:val="004547A9"/>
    <w:rsid w:val="00455B04"/>
    <w:rsid w:val="00470DD3"/>
    <w:rsid w:val="00471F3F"/>
    <w:rsid w:val="00483AA1"/>
    <w:rsid w:val="0048649A"/>
    <w:rsid w:val="004913D0"/>
    <w:rsid w:val="004920C9"/>
    <w:rsid w:val="004A3BB5"/>
    <w:rsid w:val="004B1E3E"/>
    <w:rsid w:val="004B378A"/>
    <w:rsid w:val="004B3F92"/>
    <w:rsid w:val="004B699E"/>
    <w:rsid w:val="004C516F"/>
    <w:rsid w:val="004C5DD5"/>
    <w:rsid w:val="004D618E"/>
    <w:rsid w:val="004E105E"/>
    <w:rsid w:val="004E2A5A"/>
    <w:rsid w:val="004E57F1"/>
    <w:rsid w:val="004F4C49"/>
    <w:rsid w:val="00501B64"/>
    <w:rsid w:val="0050710C"/>
    <w:rsid w:val="00511C0E"/>
    <w:rsid w:val="005159C6"/>
    <w:rsid w:val="00516D43"/>
    <w:rsid w:val="00516E10"/>
    <w:rsid w:val="005226B8"/>
    <w:rsid w:val="00536323"/>
    <w:rsid w:val="005376E2"/>
    <w:rsid w:val="00540396"/>
    <w:rsid w:val="00550DEC"/>
    <w:rsid w:val="00553E1E"/>
    <w:rsid w:val="00560565"/>
    <w:rsid w:val="005711B6"/>
    <w:rsid w:val="00576632"/>
    <w:rsid w:val="00577B6E"/>
    <w:rsid w:val="005873B7"/>
    <w:rsid w:val="005916B9"/>
    <w:rsid w:val="005936FE"/>
    <w:rsid w:val="005970E2"/>
    <w:rsid w:val="005A355A"/>
    <w:rsid w:val="005A4C37"/>
    <w:rsid w:val="005A4E21"/>
    <w:rsid w:val="005B07E5"/>
    <w:rsid w:val="005C1B0F"/>
    <w:rsid w:val="005C3602"/>
    <w:rsid w:val="005E39DF"/>
    <w:rsid w:val="005E7F97"/>
    <w:rsid w:val="00603145"/>
    <w:rsid w:val="00603643"/>
    <w:rsid w:val="00603C8D"/>
    <w:rsid w:val="006075E0"/>
    <w:rsid w:val="006132E0"/>
    <w:rsid w:val="006133E1"/>
    <w:rsid w:val="00627089"/>
    <w:rsid w:val="006324D3"/>
    <w:rsid w:val="00632BD6"/>
    <w:rsid w:val="006364A1"/>
    <w:rsid w:val="00646ABB"/>
    <w:rsid w:val="00647E06"/>
    <w:rsid w:val="00651D6E"/>
    <w:rsid w:val="006527B9"/>
    <w:rsid w:val="006543A6"/>
    <w:rsid w:val="00660681"/>
    <w:rsid w:val="00661C77"/>
    <w:rsid w:val="00664579"/>
    <w:rsid w:val="00664DEA"/>
    <w:rsid w:val="0066606A"/>
    <w:rsid w:val="00670ABD"/>
    <w:rsid w:val="0068125A"/>
    <w:rsid w:val="00685BAB"/>
    <w:rsid w:val="00687874"/>
    <w:rsid w:val="00687A64"/>
    <w:rsid w:val="00691F4A"/>
    <w:rsid w:val="00696A27"/>
    <w:rsid w:val="00697D0A"/>
    <w:rsid w:val="006A20CE"/>
    <w:rsid w:val="006A5745"/>
    <w:rsid w:val="006A5E51"/>
    <w:rsid w:val="006A6E99"/>
    <w:rsid w:val="006B0178"/>
    <w:rsid w:val="006B4888"/>
    <w:rsid w:val="006B52D7"/>
    <w:rsid w:val="006B5F47"/>
    <w:rsid w:val="006C01C7"/>
    <w:rsid w:val="006C34D4"/>
    <w:rsid w:val="006C7B21"/>
    <w:rsid w:val="006C7E5C"/>
    <w:rsid w:val="006E6575"/>
    <w:rsid w:val="006E7569"/>
    <w:rsid w:val="006F016F"/>
    <w:rsid w:val="00704768"/>
    <w:rsid w:val="00712157"/>
    <w:rsid w:val="00712B3E"/>
    <w:rsid w:val="0071398F"/>
    <w:rsid w:val="00727B3D"/>
    <w:rsid w:val="00731E16"/>
    <w:rsid w:val="007354D7"/>
    <w:rsid w:val="00741D5F"/>
    <w:rsid w:val="00742AB7"/>
    <w:rsid w:val="0076438D"/>
    <w:rsid w:val="007724A4"/>
    <w:rsid w:val="00772C64"/>
    <w:rsid w:val="00775325"/>
    <w:rsid w:val="007917FF"/>
    <w:rsid w:val="00794B63"/>
    <w:rsid w:val="0079704B"/>
    <w:rsid w:val="007A0E05"/>
    <w:rsid w:val="007A1447"/>
    <w:rsid w:val="007B12A5"/>
    <w:rsid w:val="007C1D6F"/>
    <w:rsid w:val="007C43B5"/>
    <w:rsid w:val="007D16A5"/>
    <w:rsid w:val="007D201F"/>
    <w:rsid w:val="007E368F"/>
    <w:rsid w:val="007E55EF"/>
    <w:rsid w:val="007E748D"/>
    <w:rsid w:val="007E7CFD"/>
    <w:rsid w:val="007F06D0"/>
    <w:rsid w:val="007F0AC4"/>
    <w:rsid w:val="007F0F67"/>
    <w:rsid w:val="007F2DBA"/>
    <w:rsid w:val="007F3CD6"/>
    <w:rsid w:val="0080769C"/>
    <w:rsid w:val="00807C6C"/>
    <w:rsid w:val="00807CDB"/>
    <w:rsid w:val="00821001"/>
    <w:rsid w:val="008240ED"/>
    <w:rsid w:val="008271BD"/>
    <w:rsid w:val="00834A25"/>
    <w:rsid w:val="00835B65"/>
    <w:rsid w:val="008431ED"/>
    <w:rsid w:val="0085188D"/>
    <w:rsid w:val="00851F4F"/>
    <w:rsid w:val="00853B5B"/>
    <w:rsid w:val="00855C72"/>
    <w:rsid w:val="008639C1"/>
    <w:rsid w:val="00873578"/>
    <w:rsid w:val="00876CE2"/>
    <w:rsid w:val="008776B1"/>
    <w:rsid w:val="008833B0"/>
    <w:rsid w:val="008876B5"/>
    <w:rsid w:val="00887F5D"/>
    <w:rsid w:val="00890ECB"/>
    <w:rsid w:val="008967C3"/>
    <w:rsid w:val="008A1022"/>
    <w:rsid w:val="008A1612"/>
    <w:rsid w:val="008A4579"/>
    <w:rsid w:val="008A789A"/>
    <w:rsid w:val="008B55B7"/>
    <w:rsid w:val="008C1217"/>
    <w:rsid w:val="008C7C86"/>
    <w:rsid w:val="008D470E"/>
    <w:rsid w:val="008D4CB9"/>
    <w:rsid w:val="008D7282"/>
    <w:rsid w:val="008E171E"/>
    <w:rsid w:val="008E5A6F"/>
    <w:rsid w:val="008F339F"/>
    <w:rsid w:val="009019C5"/>
    <w:rsid w:val="00903CA0"/>
    <w:rsid w:val="0091333D"/>
    <w:rsid w:val="00913D68"/>
    <w:rsid w:val="009158F4"/>
    <w:rsid w:val="0092020C"/>
    <w:rsid w:val="0093501C"/>
    <w:rsid w:val="00942F94"/>
    <w:rsid w:val="00950F47"/>
    <w:rsid w:val="0095187D"/>
    <w:rsid w:val="00951AB9"/>
    <w:rsid w:val="009727B8"/>
    <w:rsid w:val="00974FF3"/>
    <w:rsid w:val="00975B85"/>
    <w:rsid w:val="00976876"/>
    <w:rsid w:val="0098642F"/>
    <w:rsid w:val="00986439"/>
    <w:rsid w:val="00986BE9"/>
    <w:rsid w:val="00986FE7"/>
    <w:rsid w:val="009A68C7"/>
    <w:rsid w:val="009C4CEB"/>
    <w:rsid w:val="009D10C3"/>
    <w:rsid w:val="009D26DA"/>
    <w:rsid w:val="009D3599"/>
    <w:rsid w:val="009E1735"/>
    <w:rsid w:val="009E3440"/>
    <w:rsid w:val="009F02DA"/>
    <w:rsid w:val="009F14AF"/>
    <w:rsid w:val="00A00A96"/>
    <w:rsid w:val="00A05F0E"/>
    <w:rsid w:val="00A112AA"/>
    <w:rsid w:val="00A14526"/>
    <w:rsid w:val="00A20F0C"/>
    <w:rsid w:val="00A21287"/>
    <w:rsid w:val="00A2334D"/>
    <w:rsid w:val="00A353E1"/>
    <w:rsid w:val="00A37302"/>
    <w:rsid w:val="00A40E23"/>
    <w:rsid w:val="00A43FF8"/>
    <w:rsid w:val="00A46FB6"/>
    <w:rsid w:val="00A53596"/>
    <w:rsid w:val="00A56ADF"/>
    <w:rsid w:val="00A66DAF"/>
    <w:rsid w:val="00A90AAE"/>
    <w:rsid w:val="00A90C81"/>
    <w:rsid w:val="00AA4D8A"/>
    <w:rsid w:val="00AB5650"/>
    <w:rsid w:val="00AB6374"/>
    <w:rsid w:val="00AC1271"/>
    <w:rsid w:val="00AC5724"/>
    <w:rsid w:val="00AD2858"/>
    <w:rsid w:val="00AD2AC4"/>
    <w:rsid w:val="00AD5870"/>
    <w:rsid w:val="00AE2B45"/>
    <w:rsid w:val="00AE3CD3"/>
    <w:rsid w:val="00AE7568"/>
    <w:rsid w:val="00AF4BB7"/>
    <w:rsid w:val="00B011A3"/>
    <w:rsid w:val="00B05DBD"/>
    <w:rsid w:val="00B1097E"/>
    <w:rsid w:val="00B32F2B"/>
    <w:rsid w:val="00B34669"/>
    <w:rsid w:val="00B43D01"/>
    <w:rsid w:val="00B51246"/>
    <w:rsid w:val="00B5294F"/>
    <w:rsid w:val="00B55139"/>
    <w:rsid w:val="00B559F8"/>
    <w:rsid w:val="00B708C4"/>
    <w:rsid w:val="00B70CD8"/>
    <w:rsid w:val="00B71AF1"/>
    <w:rsid w:val="00B760FE"/>
    <w:rsid w:val="00B773B3"/>
    <w:rsid w:val="00B83CB9"/>
    <w:rsid w:val="00B857D7"/>
    <w:rsid w:val="00BB2020"/>
    <w:rsid w:val="00BB75FA"/>
    <w:rsid w:val="00BC07E0"/>
    <w:rsid w:val="00BC1404"/>
    <w:rsid w:val="00BC1C5D"/>
    <w:rsid w:val="00BC65A1"/>
    <w:rsid w:val="00BD1A01"/>
    <w:rsid w:val="00BE186D"/>
    <w:rsid w:val="00BE3796"/>
    <w:rsid w:val="00BE4720"/>
    <w:rsid w:val="00BE6E88"/>
    <w:rsid w:val="00C076F6"/>
    <w:rsid w:val="00C1037E"/>
    <w:rsid w:val="00C2566D"/>
    <w:rsid w:val="00C31B26"/>
    <w:rsid w:val="00C33685"/>
    <w:rsid w:val="00C3576C"/>
    <w:rsid w:val="00C363A2"/>
    <w:rsid w:val="00C365EF"/>
    <w:rsid w:val="00C373CD"/>
    <w:rsid w:val="00C43590"/>
    <w:rsid w:val="00C45A8E"/>
    <w:rsid w:val="00C46F48"/>
    <w:rsid w:val="00C508D2"/>
    <w:rsid w:val="00C52F5F"/>
    <w:rsid w:val="00C563D7"/>
    <w:rsid w:val="00C60C19"/>
    <w:rsid w:val="00C645C1"/>
    <w:rsid w:val="00C66EB2"/>
    <w:rsid w:val="00C7400B"/>
    <w:rsid w:val="00C81637"/>
    <w:rsid w:val="00C8203C"/>
    <w:rsid w:val="00C8333E"/>
    <w:rsid w:val="00C97606"/>
    <w:rsid w:val="00C97DC0"/>
    <w:rsid w:val="00CB2354"/>
    <w:rsid w:val="00CB277A"/>
    <w:rsid w:val="00CB60D5"/>
    <w:rsid w:val="00CB6432"/>
    <w:rsid w:val="00CB6A31"/>
    <w:rsid w:val="00CC4A5E"/>
    <w:rsid w:val="00CD265D"/>
    <w:rsid w:val="00CD77CB"/>
    <w:rsid w:val="00CE1A93"/>
    <w:rsid w:val="00CE2C93"/>
    <w:rsid w:val="00D037B4"/>
    <w:rsid w:val="00D143DF"/>
    <w:rsid w:val="00D235D7"/>
    <w:rsid w:val="00D3002C"/>
    <w:rsid w:val="00D31EF3"/>
    <w:rsid w:val="00D32648"/>
    <w:rsid w:val="00D41821"/>
    <w:rsid w:val="00D43DFA"/>
    <w:rsid w:val="00D50B7B"/>
    <w:rsid w:val="00D625CE"/>
    <w:rsid w:val="00D629F3"/>
    <w:rsid w:val="00D64978"/>
    <w:rsid w:val="00D65A0C"/>
    <w:rsid w:val="00D66BA6"/>
    <w:rsid w:val="00D7016F"/>
    <w:rsid w:val="00D711E4"/>
    <w:rsid w:val="00D748FE"/>
    <w:rsid w:val="00D75FF0"/>
    <w:rsid w:val="00D776D0"/>
    <w:rsid w:val="00D77C9B"/>
    <w:rsid w:val="00D82229"/>
    <w:rsid w:val="00D855E0"/>
    <w:rsid w:val="00D9223D"/>
    <w:rsid w:val="00D942DD"/>
    <w:rsid w:val="00DA02AA"/>
    <w:rsid w:val="00DA7760"/>
    <w:rsid w:val="00DB4875"/>
    <w:rsid w:val="00DC0B88"/>
    <w:rsid w:val="00DC632E"/>
    <w:rsid w:val="00DE0BB0"/>
    <w:rsid w:val="00DE15C8"/>
    <w:rsid w:val="00DE5321"/>
    <w:rsid w:val="00DF58A3"/>
    <w:rsid w:val="00E026C2"/>
    <w:rsid w:val="00E14948"/>
    <w:rsid w:val="00E1681D"/>
    <w:rsid w:val="00E20B39"/>
    <w:rsid w:val="00E20B3D"/>
    <w:rsid w:val="00E228D1"/>
    <w:rsid w:val="00E22B6F"/>
    <w:rsid w:val="00E22BD2"/>
    <w:rsid w:val="00E27559"/>
    <w:rsid w:val="00E30873"/>
    <w:rsid w:val="00E34394"/>
    <w:rsid w:val="00E459F8"/>
    <w:rsid w:val="00E50D0A"/>
    <w:rsid w:val="00E551D7"/>
    <w:rsid w:val="00E57191"/>
    <w:rsid w:val="00E7057A"/>
    <w:rsid w:val="00E72ABF"/>
    <w:rsid w:val="00E757B3"/>
    <w:rsid w:val="00E80715"/>
    <w:rsid w:val="00E82164"/>
    <w:rsid w:val="00E82A81"/>
    <w:rsid w:val="00EB01C3"/>
    <w:rsid w:val="00EB3EA1"/>
    <w:rsid w:val="00EB4443"/>
    <w:rsid w:val="00ED6531"/>
    <w:rsid w:val="00ED7ADE"/>
    <w:rsid w:val="00EF0672"/>
    <w:rsid w:val="00EF3293"/>
    <w:rsid w:val="00F063C0"/>
    <w:rsid w:val="00F120A2"/>
    <w:rsid w:val="00F149E3"/>
    <w:rsid w:val="00F158BB"/>
    <w:rsid w:val="00F22A6E"/>
    <w:rsid w:val="00F24C28"/>
    <w:rsid w:val="00F276DD"/>
    <w:rsid w:val="00F32692"/>
    <w:rsid w:val="00F37CA5"/>
    <w:rsid w:val="00F41C9D"/>
    <w:rsid w:val="00F4349F"/>
    <w:rsid w:val="00F642AF"/>
    <w:rsid w:val="00F716B5"/>
    <w:rsid w:val="00F728E7"/>
    <w:rsid w:val="00F80F96"/>
    <w:rsid w:val="00F82B1B"/>
    <w:rsid w:val="00F83CF8"/>
    <w:rsid w:val="00F921DB"/>
    <w:rsid w:val="00F937B2"/>
    <w:rsid w:val="00FA50DF"/>
    <w:rsid w:val="00FA6FFC"/>
    <w:rsid w:val="00FB32C7"/>
    <w:rsid w:val="00FB3640"/>
    <w:rsid w:val="00FB547A"/>
    <w:rsid w:val="00FB6B4F"/>
    <w:rsid w:val="00FC0901"/>
    <w:rsid w:val="00FC28B4"/>
    <w:rsid w:val="00FC3519"/>
    <w:rsid w:val="00FC795D"/>
    <w:rsid w:val="00FD062D"/>
    <w:rsid w:val="00FD0D7F"/>
    <w:rsid w:val="00FF1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semiHidden/>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2.xml><?xml version="1.0" encoding="utf-8"?>
<ds:datastoreItem xmlns:ds="http://schemas.openxmlformats.org/officeDocument/2006/customXml" ds:itemID="{E5818C91-E3BD-4286-87CC-D4C821B3C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7</Pages>
  <Words>2277</Words>
  <Characters>12524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CTTE857 PCP</dc:title>
  <dc:subject/>
  <dc:creator>David Robador Treceño</dc:creator>
  <cp:keywords/>
  <dc:description/>
  <cp:lastModifiedBy>David Robador Treceño</cp:lastModifiedBy>
  <cp:revision>476</cp:revision>
  <cp:lastPrinted>2023-02-07T08:14:00Z</cp:lastPrinted>
  <dcterms:created xsi:type="dcterms:W3CDTF">2022-02-21T18:57:00Z</dcterms:created>
  <dcterms:modified xsi:type="dcterms:W3CDTF">2024-01-26T08:50:00Z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