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FFBB3" w14:textId="77777777" w:rsidR="00863D0A" w:rsidRPr="00863D0A" w:rsidRDefault="00863D0A" w:rsidP="00863D0A">
      <w:pPr>
        <w:keepNext/>
        <w:keepLines/>
        <w:spacing w:before="360" w:after="60" w:line="276" w:lineRule="auto"/>
        <w:jc w:val="both"/>
        <w:outlineLvl w:val="0"/>
        <w:rPr>
          <w:rFonts w:ascii="Verdana" w:eastAsia="MS Gothic" w:hAnsi="Verdana" w:cs="Times New Roman"/>
          <w:b/>
          <w:caps/>
          <w:spacing w:val="4"/>
          <w:kern w:val="28"/>
          <w:sz w:val="20"/>
          <w:szCs w:val="20"/>
          <w:lang w:val="es-ES_tradnl" w:eastAsia="es-ES"/>
          <w14:ligatures w14:val="none"/>
        </w:rPr>
      </w:pPr>
      <w:bookmarkStart w:id="0" w:name="_Toc124335486"/>
      <w:bookmarkStart w:id="1" w:name="_Toc125558080"/>
      <w:bookmarkStart w:id="2" w:name="_Toc160610520"/>
      <w:r w:rsidRPr="00863D0A">
        <w:rPr>
          <w:rFonts w:ascii="Verdana" w:eastAsia="MS Gothic" w:hAnsi="Verdana" w:cs="Times New Roman"/>
          <w:b/>
          <w:caps/>
          <w:spacing w:val="4"/>
          <w:kern w:val="28"/>
          <w:sz w:val="20"/>
          <w:szCs w:val="20"/>
          <w:lang w:val="es-ES_tradnl" w:eastAsia="es-ES"/>
          <w14:ligatures w14:val="none"/>
        </w:rPr>
        <w:t>ANEXO Nº2: CLÁUSULAS DE Prevención de riesgos laborales</w:t>
      </w:r>
      <w:bookmarkEnd w:id="0"/>
      <w:bookmarkEnd w:id="1"/>
      <w:bookmarkEnd w:id="2"/>
    </w:p>
    <w:p w14:paraId="2F97D7AC" w14:textId="77777777" w:rsidR="00863D0A" w:rsidRPr="00863D0A" w:rsidRDefault="00863D0A" w:rsidP="00863D0A">
      <w:pPr>
        <w:keepNext/>
        <w:numPr>
          <w:ilvl w:val="1"/>
          <w:numId w:val="1"/>
        </w:numPr>
        <w:spacing w:before="360" w:after="60" w:line="240" w:lineRule="auto"/>
        <w:ind w:left="1440" w:hanging="360"/>
        <w:jc w:val="both"/>
        <w:outlineLvl w:val="1"/>
        <w:rPr>
          <w:rFonts w:ascii="Verdana" w:eastAsia="Times New Roman" w:hAnsi="Verdana" w:cs="Times New Roman"/>
          <w:b/>
          <w:iCs/>
          <w:spacing w:val="4"/>
          <w:kern w:val="28"/>
          <w:sz w:val="20"/>
          <w:szCs w:val="20"/>
          <w:lang w:val="es-ES_tradnl" w:eastAsia="es-ES"/>
          <w14:ligatures w14:val="none"/>
        </w:rPr>
      </w:pPr>
      <w:bookmarkStart w:id="3" w:name="_Toc124335487"/>
      <w:bookmarkStart w:id="4" w:name="_Toc125558081"/>
      <w:bookmarkStart w:id="5" w:name="_Toc160610521"/>
      <w:r w:rsidRPr="00863D0A">
        <w:rPr>
          <w:rFonts w:ascii="Verdana" w:eastAsia="Times New Roman" w:hAnsi="Verdana" w:cs="Times New Roman"/>
          <w:b/>
          <w:iCs/>
          <w:spacing w:val="4"/>
          <w:kern w:val="28"/>
          <w:sz w:val="20"/>
          <w:szCs w:val="20"/>
          <w:lang w:val="es-ES_tradnl" w:eastAsia="es-ES"/>
          <w14:ligatures w14:val="none"/>
        </w:rPr>
        <w:t>Coordinación de actividades empresariales</w:t>
      </w:r>
      <w:bookmarkEnd w:id="3"/>
      <w:bookmarkEnd w:id="4"/>
      <w:bookmarkEnd w:id="5"/>
      <w:r w:rsidRPr="00863D0A">
        <w:rPr>
          <w:rFonts w:ascii="Verdana" w:eastAsia="Times New Roman" w:hAnsi="Verdana" w:cs="Times New Roman"/>
          <w:b/>
          <w:iCs/>
          <w:spacing w:val="4"/>
          <w:kern w:val="28"/>
          <w:sz w:val="20"/>
          <w:szCs w:val="20"/>
          <w:lang w:val="es-ES_tradnl" w:eastAsia="es-ES"/>
          <w14:ligatures w14:val="none"/>
        </w:rPr>
        <w:t xml:space="preserve"> </w:t>
      </w:r>
    </w:p>
    <w:p w14:paraId="6F39AC8F" w14:textId="77777777" w:rsidR="00863D0A" w:rsidRPr="00863D0A" w:rsidRDefault="00863D0A" w:rsidP="00863D0A">
      <w:pPr>
        <w:spacing w:after="0" w:line="276" w:lineRule="auto"/>
        <w:jc w:val="both"/>
        <w:rPr>
          <w:rFonts w:ascii="Verdana" w:eastAsia="Times New Roman" w:hAnsi="Verdana" w:cs="Times New Roman"/>
          <w:color w:val="FF0000"/>
          <w:spacing w:val="4"/>
          <w:kern w:val="28"/>
          <w:sz w:val="20"/>
          <w:szCs w:val="20"/>
          <w:lang w:val="es-ES_tradnl" w:eastAsia="es-ES"/>
          <w14:ligatures w14:val="none"/>
        </w:rPr>
      </w:pPr>
    </w:p>
    <w:p w14:paraId="129DEA4E"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En cumplimiento del Real Decreto 171/2004, Grupo TERSA, dentro de su Sistema de Gestión de la Prevención de Riesgos Laborales, tiene implantado un Procedimiento para la Coordinación de Actividades Empresariales, cuya aplicación es el medio de coordinación prioritario para la contratación de servicios. Su cumplimiento se considerará obligatorio para las empresas Adjudicatarias. *</w:t>
      </w:r>
      <w:r w:rsidRPr="00863D0A">
        <w:rPr>
          <w:rFonts w:ascii="Verdana" w:eastAsia="Verdana" w:hAnsi="Verdana" w:cs="Times New Roman"/>
          <w:spacing w:val="4"/>
          <w:kern w:val="28"/>
          <w:sz w:val="20"/>
          <w:szCs w:val="20"/>
          <w:vertAlign w:val="superscript"/>
          <w:lang w:val="es-ES_tradnl" w:eastAsia="es-ES"/>
          <w14:ligatures w14:val="none"/>
        </w:rPr>
        <w:footnoteReference w:id="1"/>
      </w:r>
    </w:p>
    <w:p w14:paraId="4F326BA8" w14:textId="77777777" w:rsidR="00863D0A" w:rsidRPr="00863D0A" w:rsidRDefault="00863D0A" w:rsidP="00863D0A">
      <w:pPr>
        <w:keepNext/>
        <w:numPr>
          <w:ilvl w:val="2"/>
          <w:numId w:val="1"/>
        </w:numPr>
        <w:spacing w:before="360" w:after="60" w:line="240" w:lineRule="auto"/>
        <w:ind w:left="1146" w:hanging="360"/>
        <w:jc w:val="both"/>
        <w:outlineLvl w:val="2"/>
        <w:rPr>
          <w:rFonts w:ascii="Verdana" w:eastAsia="Times New Roman" w:hAnsi="Verdana" w:cs="Times New Roman"/>
          <w:b/>
          <w:iCs/>
          <w:spacing w:val="4"/>
          <w:kern w:val="28"/>
          <w:sz w:val="20"/>
          <w:szCs w:val="20"/>
          <w:lang w:val="es-ES_tradnl" w:eastAsia="es-ES"/>
          <w14:ligatures w14:val="none"/>
        </w:rPr>
      </w:pPr>
      <w:bookmarkStart w:id="6" w:name="_Toc124335488"/>
      <w:bookmarkStart w:id="7" w:name="_Toc125558082"/>
      <w:bookmarkStart w:id="8" w:name="_Toc160610522"/>
      <w:r w:rsidRPr="00863D0A">
        <w:rPr>
          <w:rFonts w:ascii="Verdana" w:eastAsia="Times New Roman" w:hAnsi="Verdana" w:cs="Times New Roman"/>
          <w:b/>
          <w:iCs/>
          <w:spacing w:val="4"/>
          <w:kern w:val="28"/>
          <w:sz w:val="20"/>
          <w:szCs w:val="20"/>
          <w:lang w:val="es-ES_tradnl" w:eastAsia="es-ES"/>
          <w14:ligatures w14:val="none"/>
        </w:rPr>
        <w:t>Gestión</w:t>
      </w:r>
      <w:bookmarkEnd w:id="6"/>
      <w:bookmarkEnd w:id="7"/>
      <w:bookmarkEnd w:id="8"/>
      <w:r w:rsidRPr="00863D0A">
        <w:rPr>
          <w:rFonts w:ascii="Verdana" w:eastAsia="Times New Roman" w:hAnsi="Verdana" w:cs="Times New Roman"/>
          <w:b/>
          <w:iCs/>
          <w:spacing w:val="4"/>
          <w:kern w:val="28"/>
          <w:sz w:val="20"/>
          <w:szCs w:val="20"/>
          <w:lang w:val="es-ES_tradnl" w:eastAsia="es-ES"/>
          <w14:ligatures w14:val="none"/>
        </w:rPr>
        <w:t xml:space="preserve"> </w:t>
      </w:r>
    </w:p>
    <w:p w14:paraId="5C58E425"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Toda la documentación en materia de Prevención de Riesgos Laborales, tanto la relacionada en presente pliego de prescripciones como cualquier otra que Grupo TERSA solicite a las empresas contratistas, estará a disposición del </w:t>
      </w:r>
      <w:proofErr w:type="gramStart"/>
      <w:r w:rsidRPr="00863D0A">
        <w:rPr>
          <w:rFonts w:ascii="Verdana" w:eastAsia="Times New Roman" w:hAnsi="Verdana" w:cs="Times New Roman"/>
          <w:spacing w:val="4"/>
          <w:kern w:val="28"/>
          <w:sz w:val="20"/>
          <w:szCs w:val="20"/>
          <w:lang w:val="es-ES_tradnl" w:eastAsia="es-ES"/>
          <w14:ligatures w14:val="none"/>
        </w:rPr>
        <w:t>Responsable</w:t>
      </w:r>
      <w:proofErr w:type="gramEnd"/>
      <w:r w:rsidRPr="00863D0A">
        <w:rPr>
          <w:rFonts w:ascii="Verdana" w:eastAsia="Times New Roman" w:hAnsi="Verdana" w:cs="Times New Roman"/>
          <w:spacing w:val="4"/>
          <w:kern w:val="28"/>
          <w:sz w:val="20"/>
          <w:szCs w:val="20"/>
          <w:lang w:val="es-ES_tradnl" w:eastAsia="es-ES"/>
          <w14:ligatures w14:val="none"/>
        </w:rPr>
        <w:t xml:space="preserve"> del Contrato o de las personas que se disponga desde Grupo TERSA como encargados de la Coordinación de Actividades Empresariales. </w:t>
      </w:r>
    </w:p>
    <w:p w14:paraId="593550A8"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Para ello el contratista deberá darse de alta en la plataforma web </w:t>
      </w:r>
      <w:proofErr w:type="spellStart"/>
      <w:r w:rsidRPr="00863D0A">
        <w:rPr>
          <w:rFonts w:ascii="Verdana" w:eastAsia="Times New Roman" w:hAnsi="Verdana" w:cs="Times New Roman"/>
          <w:spacing w:val="4"/>
          <w:kern w:val="28"/>
          <w:sz w:val="20"/>
          <w:szCs w:val="20"/>
          <w:lang w:val="es-ES_tradnl" w:eastAsia="es-ES"/>
          <w14:ligatures w14:val="none"/>
        </w:rPr>
        <w:t>eGestiona</w:t>
      </w:r>
      <w:proofErr w:type="spellEnd"/>
      <w:r w:rsidRPr="00863D0A">
        <w:rPr>
          <w:rFonts w:ascii="Verdana" w:eastAsia="Times New Roman" w:hAnsi="Verdana" w:cs="Times New Roman"/>
          <w:spacing w:val="4"/>
          <w:kern w:val="28"/>
          <w:sz w:val="20"/>
          <w:szCs w:val="20"/>
          <w:lang w:val="es-ES_tradnl" w:eastAsia="es-ES"/>
          <w14:ligatures w14:val="none"/>
        </w:rPr>
        <w:t xml:space="preserve"> enviando un mail de solicitud al mail </w:t>
      </w:r>
      <w:hyperlink r:id="rId7" w:history="1">
        <w:r w:rsidRPr="00863D0A">
          <w:rPr>
            <w:rFonts w:ascii="Verdana" w:eastAsia="Calibri" w:hAnsi="Verdana" w:cs="Times New Roman"/>
            <w:color w:val="0000FF"/>
            <w:spacing w:val="4"/>
            <w:kern w:val="28"/>
            <w:sz w:val="20"/>
            <w:szCs w:val="20"/>
            <w:u w:val="single"/>
            <w:lang w:val="es-ES_tradnl" w:eastAsia="es-ES"/>
            <w14:ligatures w14:val="none"/>
          </w:rPr>
          <w:t>prevencio@tersa.cat</w:t>
        </w:r>
      </w:hyperlink>
      <w:r w:rsidRPr="00863D0A">
        <w:rPr>
          <w:rFonts w:ascii="Verdana" w:eastAsia="Calibri" w:hAnsi="Verdana" w:cs="Times New Roman"/>
          <w:color w:val="0000FF"/>
          <w:spacing w:val="4"/>
          <w:kern w:val="28"/>
          <w:sz w:val="20"/>
          <w:szCs w:val="20"/>
          <w:u w:val="single"/>
          <w:lang w:val="es-ES_tradnl" w:eastAsia="es-ES"/>
          <w14:ligatures w14:val="none"/>
        </w:rPr>
        <w:t>.</w:t>
      </w:r>
    </w:p>
    <w:p w14:paraId="6D64287A"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El contratista acreditará en dicha plataforma el cumplimiento formal de los requisitos generales en materia de PRL y los específicos con relación a los trabajadores, maquinaria, equipos de trabajo, vehículos y medios auxiliares que utilizarán para llevar a cabo los trabajos adjudicados. De igual forma, las empresas Adjudicatarias deberán atender las peticiones que le realice Grupo TERSA en aplicación de su Sistema de Gestión de la Prevención de Riesgos Laborales.</w:t>
      </w:r>
    </w:p>
    <w:p w14:paraId="3671BC4B"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Para validar el acceso de las empresas Adjudicatarias a las diferentes Instalaciones o centros, la documentación requerida se tendrá que colgar en la plataforma de Coordinación E-GESTIONA.</w:t>
      </w:r>
    </w:p>
    <w:p w14:paraId="44515958"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La documentación tendrá que ser entregada con un mínimo de antelación de 72 horas para su posterior validación con anterioridad al inicio de los trabajos.</w:t>
      </w:r>
    </w:p>
    <w:p w14:paraId="7FDD6579"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6B8AD15C" w14:textId="77777777" w:rsidR="00863D0A" w:rsidRPr="00863D0A" w:rsidRDefault="00863D0A" w:rsidP="00863D0A">
      <w:pPr>
        <w:keepNext/>
        <w:numPr>
          <w:ilvl w:val="2"/>
          <w:numId w:val="1"/>
        </w:numPr>
        <w:spacing w:before="360" w:after="60" w:line="240" w:lineRule="auto"/>
        <w:ind w:left="1146" w:hanging="360"/>
        <w:jc w:val="both"/>
        <w:outlineLvl w:val="2"/>
        <w:rPr>
          <w:rFonts w:ascii="Verdana" w:eastAsia="Times New Roman" w:hAnsi="Verdana" w:cs="Times New Roman"/>
          <w:b/>
          <w:iCs/>
          <w:spacing w:val="4"/>
          <w:kern w:val="28"/>
          <w:sz w:val="20"/>
          <w:szCs w:val="20"/>
          <w:lang w:val="es-ES_tradnl" w:eastAsia="es-ES"/>
          <w14:ligatures w14:val="none"/>
        </w:rPr>
      </w:pPr>
      <w:bookmarkStart w:id="9" w:name="_Toc124335489"/>
      <w:bookmarkStart w:id="10" w:name="_Toc125558083"/>
      <w:bookmarkStart w:id="11" w:name="_Toc160610523"/>
      <w:r w:rsidRPr="00863D0A">
        <w:rPr>
          <w:rFonts w:ascii="Verdana" w:eastAsia="Times New Roman" w:hAnsi="Verdana" w:cs="Times New Roman"/>
          <w:b/>
          <w:iCs/>
          <w:spacing w:val="4"/>
          <w:kern w:val="28"/>
          <w:sz w:val="20"/>
          <w:szCs w:val="20"/>
          <w:lang w:val="es-ES_tradnl" w:eastAsia="es-ES"/>
          <w14:ligatures w14:val="none"/>
        </w:rPr>
        <w:t>Documentación general de empresa</w:t>
      </w:r>
      <w:bookmarkEnd w:id="9"/>
      <w:bookmarkEnd w:id="10"/>
      <w:bookmarkEnd w:id="11"/>
    </w:p>
    <w:p w14:paraId="478EA0BF"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A nivel general de empresa, Grupo TERSA solicitará a las empresas Adjudicatarias la siguiente documentación a través de la plataforma de gestión:</w:t>
      </w:r>
    </w:p>
    <w:p w14:paraId="45B98FA3" w14:textId="77777777" w:rsidR="00863D0A" w:rsidRPr="00863D0A" w:rsidRDefault="00863D0A" w:rsidP="00863D0A">
      <w:pPr>
        <w:numPr>
          <w:ilvl w:val="0"/>
          <w:numId w:val="4"/>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Recibido Liquidación de cotizaciones (RLC o TC1)</w:t>
      </w:r>
    </w:p>
    <w:p w14:paraId="7AC8284B" w14:textId="77777777" w:rsidR="00863D0A" w:rsidRPr="00863D0A" w:rsidRDefault="00863D0A" w:rsidP="00863D0A">
      <w:pPr>
        <w:numPr>
          <w:ilvl w:val="0"/>
          <w:numId w:val="4"/>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Relación Nominal de trabajadores (RNT o TC2)</w:t>
      </w:r>
    </w:p>
    <w:p w14:paraId="6BBEBB68" w14:textId="77777777" w:rsidR="00863D0A" w:rsidRPr="00863D0A" w:rsidRDefault="00863D0A" w:rsidP="00863D0A">
      <w:pPr>
        <w:numPr>
          <w:ilvl w:val="0"/>
          <w:numId w:val="4"/>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ITA (Informe de Trabajadores en Alta)</w:t>
      </w:r>
    </w:p>
    <w:p w14:paraId="0F286FDB" w14:textId="77777777" w:rsidR="00863D0A" w:rsidRPr="00863D0A" w:rsidRDefault="00863D0A" w:rsidP="00863D0A">
      <w:pPr>
        <w:numPr>
          <w:ilvl w:val="0"/>
          <w:numId w:val="4"/>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Certificado de estar al corriente en las obligaciones con la Seguridad Social</w:t>
      </w:r>
    </w:p>
    <w:p w14:paraId="1D57EDC4" w14:textId="77777777" w:rsidR="00863D0A" w:rsidRPr="00863D0A" w:rsidRDefault="00863D0A" w:rsidP="00863D0A">
      <w:pPr>
        <w:numPr>
          <w:ilvl w:val="0"/>
          <w:numId w:val="4"/>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Certificado de estar al corriente de la Agencia Tributaria</w:t>
      </w:r>
    </w:p>
    <w:p w14:paraId="51493D70" w14:textId="77777777" w:rsidR="00863D0A" w:rsidRPr="00863D0A" w:rsidRDefault="00863D0A" w:rsidP="00863D0A">
      <w:pPr>
        <w:numPr>
          <w:ilvl w:val="0"/>
          <w:numId w:val="4"/>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Documento de Asociación a Mutua de Accidentes de Trabajo</w:t>
      </w:r>
    </w:p>
    <w:p w14:paraId="01C6C53D" w14:textId="77777777" w:rsidR="00863D0A" w:rsidRPr="00863D0A" w:rsidRDefault="00863D0A" w:rsidP="00863D0A">
      <w:pPr>
        <w:numPr>
          <w:ilvl w:val="0"/>
          <w:numId w:val="4"/>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Justificando de pago del seguro de accidentes / Póliza de Responsabilidad Civil</w:t>
      </w:r>
    </w:p>
    <w:p w14:paraId="41895694" w14:textId="77777777" w:rsidR="00863D0A" w:rsidRPr="00863D0A" w:rsidRDefault="00863D0A" w:rsidP="00863D0A">
      <w:pPr>
        <w:numPr>
          <w:ilvl w:val="0"/>
          <w:numId w:val="4"/>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lastRenderedPageBreak/>
        <w:t>Contrato vigente con Servicio de Prevención de Riesgos Laborales Ajeno / Mancomunado o documento conforme las empresas ha configurado un Servicio de Prevención Propio.</w:t>
      </w:r>
    </w:p>
    <w:p w14:paraId="4CCB460E" w14:textId="77777777" w:rsidR="00863D0A" w:rsidRPr="00863D0A" w:rsidRDefault="00863D0A" w:rsidP="00863D0A">
      <w:pPr>
        <w:numPr>
          <w:ilvl w:val="0"/>
          <w:numId w:val="4"/>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Justificante de pago vigente conforme la empresa tiene un Servicio de Prevención de Riesgos </w:t>
      </w:r>
    </w:p>
    <w:p w14:paraId="2D4B7335" w14:textId="77777777" w:rsidR="00863D0A" w:rsidRPr="00863D0A" w:rsidRDefault="00863D0A" w:rsidP="00863D0A">
      <w:pPr>
        <w:keepNext/>
        <w:numPr>
          <w:ilvl w:val="2"/>
          <w:numId w:val="1"/>
        </w:numPr>
        <w:spacing w:before="360" w:after="60" w:line="240" w:lineRule="auto"/>
        <w:ind w:left="1146" w:hanging="360"/>
        <w:jc w:val="both"/>
        <w:outlineLvl w:val="2"/>
        <w:rPr>
          <w:rFonts w:ascii="Verdana" w:eastAsia="Times New Roman" w:hAnsi="Verdana" w:cs="Times New Roman"/>
          <w:b/>
          <w:iCs/>
          <w:spacing w:val="4"/>
          <w:kern w:val="28"/>
          <w:sz w:val="20"/>
          <w:szCs w:val="20"/>
          <w:lang w:val="es-ES_tradnl" w:eastAsia="es-ES"/>
          <w14:ligatures w14:val="none"/>
        </w:rPr>
      </w:pPr>
      <w:r w:rsidRPr="00863D0A">
        <w:rPr>
          <w:rFonts w:ascii="Verdana" w:eastAsia="Times New Roman" w:hAnsi="Verdana" w:cs="Times New Roman"/>
          <w:b/>
          <w:iCs/>
          <w:spacing w:val="4"/>
          <w:kern w:val="28"/>
          <w:sz w:val="20"/>
          <w:szCs w:val="20"/>
          <w:lang w:val="es-ES_tradnl" w:eastAsia="es-ES"/>
          <w14:ligatures w14:val="none"/>
        </w:rPr>
        <w:t xml:space="preserve"> </w:t>
      </w:r>
      <w:bookmarkStart w:id="12" w:name="_Toc124335490"/>
      <w:bookmarkStart w:id="13" w:name="_Toc125558084"/>
      <w:bookmarkStart w:id="14" w:name="_Toc160610524"/>
      <w:r w:rsidRPr="00863D0A">
        <w:rPr>
          <w:rFonts w:ascii="Verdana" w:eastAsia="Times New Roman" w:hAnsi="Verdana" w:cs="Times New Roman"/>
          <w:b/>
          <w:iCs/>
          <w:spacing w:val="4"/>
          <w:kern w:val="28"/>
          <w:sz w:val="20"/>
          <w:szCs w:val="20"/>
          <w:lang w:val="es-ES_tradnl" w:eastAsia="es-ES"/>
          <w14:ligatures w14:val="none"/>
        </w:rPr>
        <w:t>Documentación Trabajador</w:t>
      </w:r>
      <w:bookmarkEnd w:id="12"/>
      <w:bookmarkEnd w:id="13"/>
      <w:bookmarkEnd w:id="14"/>
    </w:p>
    <w:p w14:paraId="428F9637" w14:textId="77777777" w:rsidR="00863D0A" w:rsidRPr="00863D0A" w:rsidRDefault="00863D0A" w:rsidP="00863D0A">
      <w:pPr>
        <w:numPr>
          <w:ilvl w:val="0"/>
          <w:numId w:val="5"/>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DNI / NIE / PASAPORTE vigente del trabajador</w:t>
      </w:r>
    </w:p>
    <w:p w14:paraId="19828D48" w14:textId="77777777" w:rsidR="00863D0A" w:rsidRPr="00863D0A" w:rsidRDefault="00863D0A" w:rsidP="00863D0A">
      <w:pPr>
        <w:numPr>
          <w:ilvl w:val="0"/>
          <w:numId w:val="5"/>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Certificado de Aptitud médica</w:t>
      </w:r>
    </w:p>
    <w:p w14:paraId="4072B9B4" w14:textId="77777777" w:rsidR="00863D0A" w:rsidRPr="00863D0A" w:rsidRDefault="00863D0A" w:rsidP="00863D0A">
      <w:pPr>
        <w:numPr>
          <w:ilvl w:val="0"/>
          <w:numId w:val="5"/>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Formación específica en el puesto de trabajo según arte.19 de la Ley 31/1995 (duración no inferior a 2 horas)</w:t>
      </w:r>
    </w:p>
    <w:p w14:paraId="0C4B1139" w14:textId="77777777" w:rsidR="00863D0A" w:rsidRPr="00863D0A" w:rsidRDefault="00863D0A" w:rsidP="00863D0A">
      <w:pPr>
        <w:numPr>
          <w:ilvl w:val="0"/>
          <w:numId w:val="5"/>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Registro de entrega de </w:t>
      </w:r>
      <w:proofErr w:type="spellStart"/>
      <w:r w:rsidRPr="00863D0A">
        <w:rPr>
          <w:rFonts w:ascii="Verdana" w:eastAsia="Times New Roman" w:hAnsi="Verdana" w:cs="Times New Roman"/>
          <w:spacing w:val="4"/>
          <w:kern w:val="28"/>
          <w:sz w:val="20"/>
          <w:szCs w:val="20"/>
          <w:lang w:val="es-ES_tradnl" w:eastAsia="es-ES"/>
          <w14:ligatures w14:val="none"/>
        </w:rPr>
        <w:t>EPI’s</w:t>
      </w:r>
      <w:proofErr w:type="spellEnd"/>
    </w:p>
    <w:p w14:paraId="36E08196" w14:textId="77777777" w:rsidR="00863D0A" w:rsidRPr="00863D0A" w:rsidRDefault="00863D0A" w:rsidP="00863D0A">
      <w:pPr>
        <w:keepNext/>
        <w:numPr>
          <w:ilvl w:val="1"/>
          <w:numId w:val="1"/>
        </w:numPr>
        <w:spacing w:before="360" w:after="60" w:line="240" w:lineRule="auto"/>
        <w:ind w:left="1440" w:hanging="360"/>
        <w:jc w:val="both"/>
        <w:outlineLvl w:val="1"/>
        <w:rPr>
          <w:rFonts w:ascii="Verdana" w:eastAsia="Times New Roman" w:hAnsi="Verdana" w:cs="Times New Roman"/>
          <w:b/>
          <w:iCs/>
          <w:spacing w:val="4"/>
          <w:kern w:val="28"/>
          <w:sz w:val="20"/>
          <w:szCs w:val="20"/>
          <w:lang w:val="es-ES_tradnl" w:eastAsia="es-ES"/>
          <w14:ligatures w14:val="none"/>
        </w:rPr>
      </w:pPr>
      <w:bookmarkStart w:id="15" w:name="_Toc124335491"/>
      <w:bookmarkStart w:id="16" w:name="_Toc125558085"/>
      <w:bookmarkStart w:id="17" w:name="_Toc160610525"/>
      <w:r w:rsidRPr="00863D0A">
        <w:rPr>
          <w:rFonts w:ascii="Verdana" w:eastAsia="Times New Roman" w:hAnsi="Verdana" w:cs="Times New Roman"/>
          <w:b/>
          <w:iCs/>
          <w:spacing w:val="4"/>
          <w:kern w:val="28"/>
          <w:sz w:val="20"/>
          <w:szCs w:val="20"/>
          <w:lang w:val="es-ES_tradnl" w:eastAsia="es-ES"/>
          <w14:ligatures w14:val="none"/>
        </w:rPr>
        <w:t>Medidas de prevención y protección</w:t>
      </w:r>
      <w:bookmarkEnd w:id="15"/>
      <w:bookmarkEnd w:id="16"/>
      <w:bookmarkEnd w:id="17"/>
      <w:r w:rsidRPr="00863D0A">
        <w:rPr>
          <w:rFonts w:ascii="Verdana" w:eastAsia="Times New Roman" w:hAnsi="Verdana" w:cs="Times New Roman"/>
          <w:b/>
          <w:iCs/>
          <w:spacing w:val="4"/>
          <w:kern w:val="28"/>
          <w:sz w:val="20"/>
          <w:szCs w:val="20"/>
          <w:lang w:val="es-ES_tradnl" w:eastAsia="es-ES"/>
          <w14:ligatures w14:val="none"/>
        </w:rPr>
        <w:t xml:space="preserve"> </w:t>
      </w:r>
    </w:p>
    <w:p w14:paraId="5DD83513"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De manera general, se dará cumplimiento a la Ley 31/1995, de 8 de noviembre de Prevención de Riesgos Laborales y el resto de normativa en materia de seguridad y salud laboral.</w:t>
      </w:r>
    </w:p>
    <w:p w14:paraId="4A791516"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Las empresas Adjudicatarias aplicarán las medidas que integran el deber de prevención previsto en el artículo 14 de la Ley de Prevención de Riesgos Laborales, con arreglo a los siguientes principios: </w:t>
      </w:r>
    </w:p>
    <w:p w14:paraId="222AB826" w14:textId="77777777" w:rsidR="00863D0A" w:rsidRPr="00863D0A" w:rsidRDefault="00863D0A" w:rsidP="00863D0A">
      <w:pPr>
        <w:spacing w:after="0" w:line="276" w:lineRule="auto"/>
        <w:ind w:left="567"/>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a) Evitar los riesgos. </w:t>
      </w:r>
    </w:p>
    <w:p w14:paraId="5BE74466" w14:textId="77777777" w:rsidR="00863D0A" w:rsidRPr="00863D0A" w:rsidRDefault="00863D0A" w:rsidP="00863D0A">
      <w:pPr>
        <w:spacing w:after="0" w:line="276" w:lineRule="auto"/>
        <w:ind w:left="567"/>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b) Evaluar los riesgos que no se puedan evitar. </w:t>
      </w:r>
    </w:p>
    <w:p w14:paraId="5237D88B" w14:textId="77777777" w:rsidR="00863D0A" w:rsidRPr="00863D0A" w:rsidRDefault="00863D0A" w:rsidP="00863D0A">
      <w:pPr>
        <w:spacing w:after="0" w:line="276" w:lineRule="auto"/>
        <w:ind w:left="567"/>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c) Combatir los riesgos en su origen. </w:t>
      </w:r>
    </w:p>
    <w:p w14:paraId="437B1E05" w14:textId="77777777" w:rsidR="00863D0A" w:rsidRPr="00863D0A" w:rsidRDefault="00863D0A" w:rsidP="00863D0A">
      <w:pPr>
        <w:spacing w:after="0" w:line="276" w:lineRule="auto"/>
        <w:ind w:left="567"/>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d) Adaptar el trabajo a la persona, en particular en lo que respecta a la concepción de los puestos de trabajo, así como a la elección de los equipos y los métodos de trabajo y de producción, con miras, en particular, a atenuar el trabajo monótono y repetitivo y a reducir los efectos </w:t>
      </w:r>
      <w:proofErr w:type="gramStart"/>
      <w:r w:rsidRPr="00863D0A">
        <w:rPr>
          <w:rFonts w:ascii="Verdana" w:eastAsia="Times New Roman" w:hAnsi="Verdana" w:cs="Times New Roman"/>
          <w:spacing w:val="4"/>
          <w:kern w:val="28"/>
          <w:sz w:val="20"/>
          <w:szCs w:val="20"/>
          <w:lang w:val="es-ES_tradnl" w:eastAsia="es-ES"/>
          <w14:ligatures w14:val="none"/>
        </w:rPr>
        <w:t>del mismo</w:t>
      </w:r>
      <w:proofErr w:type="gramEnd"/>
      <w:r w:rsidRPr="00863D0A">
        <w:rPr>
          <w:rFonts w:ascii="Verdana" w:eastAsia="Times New Roman" w:hAnsi="Verdana" w:cs="Times New Roman"/>
          <w:spacing w:val="4"/>
          <w:kern w:val="28"/>
          <w:sz w:val="20"/>
          <w:szCs w:val="20"/>
          <w:lang w:val="es-ES_tradnl" w:eastAsia="es-ES"/>
          <w14:ligatures w14:val="none"/>
        </w:rPr>
        <w:t xml:space="preserve"> en la salud. </w:t>
      </w:r>
    </w:p>
    <w:p w14:paraId="653B7144" w14:textId="77777777" w:rsidR="00863D0A" w:rsidRPr="00863D0A" w:rsidRDefault="00863D0A" w:rsidP="00863D0A">
      <w:pPr>
        <w:spacing w:after="0" w:line="276" w:lineRule="auto"/>
        <w:ind w:left="567"/>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e) Tener en cuenta la evolución de la técnica. </w:t>
      </w:r>
    </w:p>
    <w:p w14:paraId="34753A89" w14:textId="77777777" w:rsidR="00863D0A" w:rsidRPr="00863D0A" w:rsidRDefault="00863D0A" w:rsidP="00863D0A">
      <w:pPr>
        <w:spacing w:after="0" w:line="276" w:lineRule="auto"/>
        <w:ind w:left="567"/>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f) Sustituir lo peligroso por lo que entrañe poco o ningún peligro. </w:t>
      </w:r>
    </w:p>
    <w:p w14:paraId="105364C7" w14:textId="77777777" w:rsidR="00863D0A" w:rsidRPr="00863D0A" w:rsidRDefault="00863D0A" w:rsidP="00863D0A">
      <w:pPr>
        <w:spacing w:after="0" w:line="276" w:lineRule="auto"/>
        <w:ind w:left="567"/>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g) Planificar la prevención. </w:t>
      </w:r>
    </w:p>
    <w:p w14:paraId="6A4DD2F3" w14:textId="77777777" w:rsidR="00863D0A" w:rsidRPr="00863D0A" w:rsidRDefault="00863D0A" w:rsidP="00863D0A">
      <w:pPr>
        <w:spacing w:after="0" w:line="276" w:lineRule="auto"/>
        <w:ind w:left="567"/>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h) Dar las debidas instrucciones a los trabajadores.</w:t>
      </w:r>
    </w:p>
    <w:p w14:paraId="46A29802" w14:textId="77777777" w:rsidR="00863D0A" w:rsidRPr="00863D0A" w:rsidRDefault="00863D0A" w:rsidP="00863D0A">
      <w:pPr>
        <w:keepNext/>
        <w:numPr>
          <w:ilvl w:val="1"/>
          <w:numId w:val="1"/>
        </w:numPr>
        <w:spacing w:before="360" w:after="60" w:line="240" w:lineRule="auto"/>
        <w:ind w:left="1440" w:hanging="360"/>
        <w:jc w:val="both"/>
        <w:outlineLvl w:val="1"/>
        <w:rPr>
          <w:rFonts w:ascii="Verdana" w:eastAsia="Times New Roman" w:hAnsi="Verdana" w:cs="Times New Roman"/>
          <w:b/>
          <w:iCs/>
          <w:spacing w:val="4"/>
          <w:kern w:val="28"/>
          <w:sz w:val="20"/>
          <w:szCs w:val="20"/>
          <w:lang w:val="es-ES_tradnl" w:eastAsia="es-ES"/>
          <w14:ligatures w14:val="none"/>
        </w:rPr>
      </w:pPr>
      <w:bookmarkStart w:id="18" w:name="_Toc124335492"/>
      <w:bookmarkStart w:id="19" w:name="_Toc125558086"/>
      <w:bookmarkStart w:id="20" w:name="_Toc160610526"/>
      <w:r w:rsidRPr="00863D0A">
        <w:rPr>
          <w:rFonts w:ascii="Verdana" w:eastAsia="Times New Roman" w:hAnsi="Verdana" w:cs="Times New Roman"/>
          <w:b/>
          <w:iCs/>
          <w:spacing w:val="4"/>
          <w:kern w:val="28"/>
          <w:sz w:val="20"/>
          <w:szCs w:val="20"/>
          <w:lang w:val="es-ES_tradnl" w:eastAsia="es-ES"/>
          <w14:ligatures w14:val="none"/>
        </w:rPr>
        <w:t>Modalidad preventiva</w:t>
      </w:r>
      <w:bookmarkEnd w:id="18"/>
      <w:bookmarkEnd w:id="19"/>
      <w:bookmarkEnd w:id="20"/>
    </w:p>
    <w:p w14:paraId="66AE557F"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Las empresas Adjudicatarias acreditará a Grupo TERSA el modelo de organización de la Prevención de Riesgos Laborales adoptado para el desarrollo de las actividades preventivas, incluyendo el o los responsables en materia de prevención de riesgos laborales. En caso de que el modelo adoptado sea el concierto con un Servicio de Prevención Ajeno o servicio Mancomunado, las empresas Adjudicatarias aportarán copia del contrato en vigor. En caso de que las empresas tengan constituido un Servicio de Prevención propio, se deberá aportar justificante o acta de constitución y especificar si la disciplina de Vigilancia de la </w:t>
      </w:r>
      <w:proofErr w:type="gramStart"/>
      <w:r w:rsidRPr="00863D0A">
        <w:rPr>
          <w:rFonts w:ascii="Verdana" w:eastAsia="Times New Roman" w:hAnsi="Verdana" w:cs="Times New Roman"/>
          <w:spacing w:val="4"/>
          <w:kern w:val="28"/>
          <w:sz w:val="20"/>
          <w:szCs w:val="20"/>
          <w:lang w:val="es-ES_tradnl" w:eastAsia="es-ES"/>
          <w14:ligatures w14:val="none"/>
        </w:rPr>
        <w:t>Salud,</w:t>
      </w:r>
      <w:proofErr w:type="gramEnd"/>
      <w:r w:rsidRPr="00863D0A">
        <w:rPr>
          <w:rFonts w:ascii="Verdana" w:eastAsia="Times New Roman" w:hAnsi="Verdana" w:cs="Times New Roman"/>
          <w:spacing w:val="4"/>
          <w:kern w:val="28"/>
          <w:sz w:val="20"/>
          <w:szCs w:val="20"/>
          <w:lang w:val="es-ES_tradnl" w:eastAsia="es-ES"/>
          <w14:ligatures w14:val="none"/>
        </w:rPr>
        <w:t xml:space="preserve"> se externaliza o es propia.</w:t>
      </w:r>
    </w:p>
    <w:p w14:paraId="4912E1FF"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A su vez, las empresas Adjudicatarias remitirán el contrato de asociación a la correspondiente Mutua de accidentes de trabajo y enfermedades profesionales.</w:t>
      </w:r>
    </w:p>
    <w:p w14:paraId="7474CCF3" w14:textId="77777777" w:rsidR="00863D0A" w:rsidRPr="00863D0A" w:rsidRDefault="00863D0A" w:rsidP="00863D0A">
      <w:pPr>
        <w:keepNext/>
        <w:numPr>
          <w:ilvl w:val="1"/>
          <w:numId w:val="1"/>
        </w:numPr>
        <w:spacing w:before="360" w:after="60" w:line="240" w:lineRule="auto"/>
        <w:ind w:left="1440" w:hanging="360"/>
        <w:jc w:val="both"/>
        <w:outlineLvl w:val="1"/>
        <w:rPr>
          <w:rFonts w:ascii="Verdana" w:eastAsia="Times New Roman" w:hAnsi="Verdana" w:cs="Times New Roman"/>
          <w:b/>
          <w:iCs/>
          <w:spacing w:val="4"/>
          <w:kern w:val="28"/>
          <w:sz w:val="20"/>
          <w:szCs w:val="20"/>
          <w:lang w:val="es-ES_tradnl" w:eastAsia="es-ES"/>
          <w14:ligatures w14:val="none"/>
        </w:rPr>
      </w:pPr>
      <w:bookmarkStart w:id="21" w:name="_Toc124335493"/>
      <w:bookmarkStart w:id="22" w:name="_Toc125558087"/>
      <w:bookmarkStart w:id="23" w:name="_Toc160610527"/>
      <w:r w:rsidRPr="00863D0A">
        <w:rPr>
          <w:rFonts w:ascii="Verdana" w:eastAsia="Times New Roman" w:hAnsi="Verdana" w:cs="Times New Roman"/>
          <w:b/>
          <w:iCs/>
          <w:spacing w:val="4"/>
          <w:kern w:val="28"/>
          <w:sz w:val="20"/>
          <w:szCs w:val="20"/>
          <w:lang w:val="es-ES_tradnl" w:eastAsia="es-ES"/>
          <w14:ligatures w14:val="none"/>
        </w:rPr>
        <w:t>Evaluación de riesgos y planificación de actividades</w:t>
      </w:r>
      <w:bookmarkEnd w:id="21"/>
      <w:bookmarkEnd w:id="22"/>
      <w:bookmarkEnd w:id="23"/>
      <w:r w:rsidRPr="00863D0A">
        <w:rPr>
          <w:rFonts w:ascii="Verdana" w:eastAsia="Times New Roman" w:hAnsi="Verdana" w:cs="Times New Roman"/>
          <w:b/>
          <w:iCs/>
          <w:spacing w:val="4"/>
          <w:kern w:val="28"/>
          <w:sz w:val="20"/>
          <w:szCs w:val="20"/>
          <w:lang w:val="es-ES_tradnl" w:eastAsia="es-ES"/>
          <w14:ligatures w14:val="none"/>
        </w:rPr>
        <w:t xml:space="preserve"> </w:t>
      </w:r>
    </w:p>
    <w:p w14:paraId="3FE773E6"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Grupo Tersa solicitará a las empresas Adjudicatarias la Evaluación de Riesgos, y su correspondiente Planificación de Actividades Preventivas, de los trabajos y trabajadores objeto de la presente licitación, de acuerdo con el artículo 16 de la Ley 31/ 1995. Previo al inicio de los trabajos, las empresas Adjudicatarias deberán tener colgada la Evaluación en la plataforma </w:t>
      </w:r>
      <w:proofErr w:type="spellStart"/>
      <w:r w:rsidRPr="00863D0A">
        <w:rPr>
          <w:rFonts w:ascii="Verdana" w:eastAsia="Times New Roman" w:hAnsi="Verdana" w:cs="Times New Roman"/>
          <w:spacing w:val="4"/>
          <w:kern w:val="28"/>
          <w:sz w:val="20"/>
          <w:szCs w:val="20"/>
          <w:lang w:val="es-ES_tradnl" w:eastAsia="es-ES"/>
          <w14:ligatures w14:val="none"/>
        </w:rPr>
        <w:t>eGestiona</w:t>
      </w:r>
      <w:proofErr w:type="spellEnd"/>
      <w:r w:rsidRPr="00863D0A">
        <w:rPr>
          <w:rFonts w:ascii="Verdana" w:eastAsia="Times New Roman" w:hAnsi="Verdana" w:cs="Times New Roman"/>
          <w:spacing w:val="4"/>
          <w:kern w:val="28"/>
          <w:sz w:val="20"/>
          <w:szCs w:val="20"/>
          <w:lang w:val="es-ES_tradnl" w:eastAsia="es-ES"/>
          <w14:ligatures w14:val="none"/>
        </w:rPr>
        <w:t xml:space="preserve"> para su validación.</w:t>
      </w:r>
    </w:p>
    <w:p w14:paraId="2D560E81"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u w:val="single"/>
          <w:lang w:val="es-ES_tradnl" w:eastAsia="es-ES"/>
          <w14:ligatures w14:val="none"/>
        </w:rPr>
      </w:pPr>
      <w:r w:rsidRPr="00863D0A">
        <w:rPr>
          <w:rFonts w:ascii="Verdana" w:eastAsia="Times New Roman" w:hAnsi="Verdana" w:cs="Times New Roman"/>
          <w:spacing w:val="4"/>
          <w:kern w:val="28"/>
          <w:sz w:val="20"/>
          <w:szCs w:val="20"/>
          <w:u w:val="single"/>
          <w:lang w:val="es-ES_tradnl" w:eastAsia="es-ES"/>
          <w14:ligatures w14:val="none"/>
        </w:rPr>
        <w:t>PLAN DE SEGURIDAD Y SALUD</w:t>
      </w:r>
    </w:p>
    <w:p w14:paraId="59773D6F"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4E7CAB9B"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De acuerdo con lo establecido en el artículo 7 del Real Decreto 1627/97, de 24 de octubre, siempre que en una obra de construcción haya un proyecto y en caso de existir un Estudio de Seguridad y Salud o Estudio Básico de Seguridad y Salud, cada contratista deberá elaborar en base a este Estudio, un Plan de Seguridad y Salud.</w:t>
      </w:r>
    </w:p>
    <w:p w14:paraId="1FD042CF"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Si no hay proyecto, tampoco habrá estudio de seguridad y salud o estudio básico de la obra, por lo que ya no se elaborará un plan de seguridad y salud. En este caso, cada contrata elaborará una Evaluación de Riesgos Específica.</w:t>
      </w:r>
    </w:p>
    <w:p w14:paraId="139FCF73"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En ausencia de proyecto </w:t>
      </w:r>
      <w:proofErr w:type="gramStart"/>
      <w:r w:rsidRPr="00863D0A">
        <w:rPr>
          <w:rFonts w:ascii="Verdana" w:eastAsia="Times New Roman" w:hAnsi="Verdana" w:cs="Times New Roman"/>
          <w:spacing w:val="4"/>
          <w:kern w:val="28"/>
          <w:sz w:val="20"/>
          <w:szCs w:val="20"/>
          <w:lang w:val="es-ES_tradnl" w:eastAsia="es-ES"/>
          <w14:ligatures w14:val="none"/>
        </w:rPr>
        <w:t>y</w:t>
      </w:r>
      <w:proofErr w:type="gramEnd"/>
      <w:r w:rsidRPr="00863D0A">
        <w:rPr>
          <w:rFonts w:ascii="Verdana" w:eastAsia="Times New Roman" w:hAnsi="Verdana" w:cs="Times New Roman"/>
          <w:spacing w:val="4"/>
          <w:kern w:val="28"/>
          <w:sz w:val="20"/>
          <w:szCs w:val="20"/>
          <w:lang w:val="es-ES_tradnl" w:eastAsia="es-ES"/>
          <w14:ligatures w14:val="none"/>
        </w:rPr>
        <w:t xml:space="preserve"> por tanto, en ausencia de estudio de seguridad y salud o estudio básico de la obra, la Directiva 92/57/CEE establece que para la redacción de un PSS, se puede hacer en base a las previsiones propias del contratista para la obra. Por ello, también regula </w:t>
      </w:r>
      <w:proofErr w:type="gramStart"/>
      <w:r w:rsidRPr="00863D0A">
        <w:rPr>
          <w:rFonts w:ascii="Verdana" w:eastAsia="Times New Roman" w:hAnsi="Verdana" w:cs="Times New Roman"/>
          <w:spacing w:val="4"/>
          <w:kern w:val="28"/>
          <w:sz w:val="20"/>
          <w:szCs w:val="20"/>
          <w:lang w:val="es-ES_tradnl" w:eastAsia="es-ES"/>
          <w14:ligatures w14:val="none"/>
        </w:rPr>
        <w:t>que</w:t>
      </w:r>
      <w:proofErr w:type="gramEnd"/>
      <w:r w:rsidRPr="00863D0A">
        <w:rPr>
          <w:rFonts w:ascii="Verdana" w:eastAsia="Times New Roman" w:hAnsi="Verdana" w:cs="Times New Roman"/>
          <w:spacing w:val="4"/>
          <w:kern w:val="28"/>
          <w:sz w:val="20"/>
          <w:szCs w:val="20"/>
          <w:lang w:val="es-ES_tradnl" w:eastAsia="es-ES"/>
          <w14:ligatures w14:val="none"/>
        </w:rPr>
        <w:t xml:space="preserve"> si una obra cumple con alguno de los tres condicionantes que expuestos a continuación, será necesaria la elaboración de un plan de seguridad y salud:</w:t>
      </w:r>
    </w:p>
    <w:p w14:paraId="74E636DB" w14:textId="77777777" w:rsidR="00863D0A" w:rsidRPr="00863D0A" w:rsidRDefault="00863D0A" w:rsidP="00863D0A">
      <w:pPr>
        <w:numPr>
          <w:ilvl w:val="0"/>
          <w:numId w:val="10"/>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Obras en las que se vayan a desarrollar trabajos que supongan </w:t>
      </w:r>
      <w:r w:rsidRPr="00863D0A">
        <w:rPr>
          <w:rFonts w:ascii="Verdana" w:eastAsia="Times New Roman" w:hAnsi="Verdana" w:cs="Times New Roman"/>
          <w:b/>
          <w:bCs/>
          <w:spacing w:val="4"/>
          <w:kern w:val="28"/>
          <w:sz w:val="20"/>
          <w:szCs w:val="20"/>
          <w:lang w:val="es-ES_tradnl" w:eastAsia="es-ES"/>
          <w14:ligatures w14:val="none"/>
        </w:rPr>
        <w:t>riesgos especiales</w:t>
      </w:r>
      <w:r w:rsidRPr="00863D0A">
        <w:rPr>
          <w:rFonts w:ascii="Verdana" w:eastAsia="Times New Roman" w:hAnsi="Verdana" w:cs="Times New Roman"/>
          <w:spacing w:val="4"/>
          <w:kern w:val="28"/>
          <w:sz w:val="20"/>
          <w:szCs w:val="20"/>
          <w:lang w:val="es-ES_tradnl" w:eastAsia="es-ES"/>
          <w14:ligatures w14:val="none"/>
        </w:rPr>
        <w:t>.</w:t>
      </w:r>
    </w:p>
    <w:p w14:paraId="3ED365B9" w14:textId="77777777" w:rsidR="00863D0A" w:rsidRPr="00863D0A" w:rsidRDefault="00863D0A" w:rsidP="00863D0A">
      <w:pPr>
        <w:numPr>
          <w:ilvl w:val="0"/>
          <w:numId w:val="10"/>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Obras con </w:t>
      </w:r>
      <w:r w:rsidRPr="00863D0A">
        <w:rPr>
          <w:rFonts w:ascii="Verdana" w:eastAsia="Times New Roman" w:hAnsi="Verdana" w:cs="Times New Roman"/>
          <w:b/>
          <w:bCs/>
          <w:spacing w:val="4"/>
          <w:kern w:val="28"/>
          <w:sz w:val="20"/>
          <w:szCs w:val="20"/>
          <w:lang w:val="es-ES_tradnl" w:eastAsia="es-ES"/>
          <w14:ligatures w14:val="none"/>
        </w:rPr>
        <w:t>duración estimada superior a 30 días laborales</w:t>
      </w:r>
      <w:r w:rsidRPr="00863D0A">
        <w:rPr>
          <w:rFonts w:ascii="Verdana" w:eastAsia="Times New Roman" w:hAnsi="Verdana" w:cs="Times New Roman"/>
          <w:spacing w:val="4"/>
          <w:kern w:val="28"/>
          <w:sz w:val="20"/>
          <w:szCs w:val="20"/>
          <w:lang w:val="es-ES_tradnl" w:eastAsia="es-ES"/>
          <w14:ligatures w14:val="none"/>
        </w:rPr>
        <w:t xml:space="preserve"> y que ocupen a más de </w:t>
      </w:r>
      <w:r w:rsidRPr="00863D0A">
        <w:rPr>
          <w:rFonts w:ascii="Verdana" w:eastAsia="Times New Roman" w:hAnsi="Verdana" w:cs="Times New Roman"/>
          <w:b/>
          <w:bCs/>
          <w:spacing w:val="4"/>
          <w:kern w:val="28"/>
          <w:sz w:val="20"/>
          <w:szCs w:val="20"/>
          <w:lang w:val="es-ES_tradnl" w:eastAsia="es-ES"/>
          <w14:ligatures w14:val="none"/>
        </w:rPr>
        <w:t>20 trabajadores simultáneamente</w:t>
      </w:r>
      <w:r w:rsidRPr="00863D0A">
        <w:rPr>
          <w:rFonts w:ascii="Verdana" w:eastAsia="Times New Roman" w:hAnsi="Verdana" w:cs="Times New Roman"/>
          <w:spacing w:val="4"/>
          <w:kern w:val="28"/>
          <w:sz w:val="20"/>
          <w:szCs w:val="20"/>
          <w:lang w:val="es-ES_tradnl" w:eastAsia="es-ES"/>
          <w14:ligatures w14:val="none"/>
        </w:rPr>
        <w:t>.</w:t>
      </w:r>
    </w:p>
    <w:p w14:paraId="4EF22EEA" w14:textId="77777777" w:rsidR="00863D0A" w:rsidRPr="00863D0A" w:rsidRDefault="00863D0A" w:rsidP="00863D0A">
      <w:pPr>
        <w:numPr>
          <w:ilvl w:val="0"/>
          <w:numId w:val="10"/>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Obras con un volumen estimado </w:t>
      </w:r>
      <w:r w:rsidRPr="00863D0A">
        <w:rPr>
          <w:rFonts w:ascii="Verdana" w:eastAsia="Times New Roman" w:hAnsi="Verdana" w:cs="Times New Roman"/>
          <w:b/>
          <w:bCs/>
          <w:spacing w:val="4"/>
          <w:kern w:val="28"/>
          <w:sz w:val="20"/>
          <w:szCs w:val="20"/>
          <w:lang w:val="es-ES_tradnl" w:eastAsia="es-ES"/>
          <w14:ligatures w14:val="none"/>
        </w:rPr>
        <w:t>superior a 500 jornadas</w:t>
      </w:r>
      <w:r w:rsidRPr="00863D0A">
        <w:rPr>
          <w:rFonts w:ascii="Verdana" w:eastAsia="Times New Roman" w:hAnsi="Verdana" w:cs="Times New Roman"/>
          <w:spacing w:val="4"/>
          <w:kern w:val="28"/>
          <w:sz w:val="20"/>
          <w:szCs w:val="20"/>
          <w:lang w:val="es-ES_tradnl" w:eastAsia="es-ES"/>
          <w14:ligatures w14:val="none"/>
        </w:rPr>
        <w:t>.</w:t>
      </w:r>
    </w:p>
    <w:p w14:paraId="3BFEB680"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35AC3121"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El contenido básico de un Plan de Seguridad y Salud será:</w:t>
      </w:r>
    </w:p>
    <w:p w14:paraId="29E596A8" w14:textId="77777777" w:rsidR="00863D0A" w:rsidRPr="00863D0A" w:rsidRDefault="00863D0A" w:rsidP="00863D0A">
      <w:pPr>
        <w:numPr>
          <w:ilvl w:val="0"/>
          <w:numId w:val="11"/>
        </w:numPr>
        <w:shd w:val="clear" w:color="auto" w:fill="FFFFFF"/>
        <w:spacing w:before="100" w:beforeAutospacing="1" w:after="100" w:afterAutospacing="1"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b/>
          <w:bCs/>
          <w:spacing w:val="4"/>
          <w:kern w:val="28"/>
          <w:sz w:val="20"/>
          <w:szCs w:val="20"/>
          <w:lang w:val="es-ES_tradnl" w:eastAsia="es-ES"/>
          <w14:ligatures w14:val="none"/>
        </w:rPr>
        <w:t>Memoria</w:t>
      </w:r>
      <w:r w:rsidRPr="00863D0A">
        <w:rPr>
          <w:rFonts w:ascii="Verdana" w:eastAsia="Times New Roman" w:hAnsi="Verdana" w:cs="Times New Roman"/>
          <w:spacing w:val="4"/>
          <w:kern w:val="28"/>
          <w:sz w:val="20"/>
          <w:szCs w:val="20"/>
          <w:lang w:val="es-ES_tradnl" w:eastAsia="es-ES"/>
          <w14:ligatures w14:val="none"/>
        </w:rPr>
        <w:t xml:space="preserve"> en la que se analizan y desarrollan las previsiones contenidas en el estudio básico de seguridad.</w:t>
      </w:r>
    </w:p>
    <w:p w14:paraId="67D17270" w14:textId="77777777" w:rsidR="00863D0A" w:rsidRPr="00863D0A" w:rsidRDefault="00863D0A" w:rsidP="00863D0A">
      <w:pPr>
        <w:numPr>
          <w:ilvl w:val="0"/>
          <w:numId w:val="11"/>
        </w:numPr>
        <w:shd w:val="clear" w:color="auto" w:fill="FFFFFF"/>
        <w:spacing w:before="100" w:beforeAutospacing="1" w:after="100" w:afterAutospacing="1"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b/>
          <w:bCs/>
          <w:spacing w:val="4"/>
          <w:kern w:val="28"/>
          <w:sz w:val="20"/>
          <w:szCs w:val="20"/>
          <w:lang w:val="es-ES_tradnl" w:eastAsia="es-ES"/>
          <w14:ligatures w14:val="none"/>
        </w:rPr>
        <w:t>Pliego de condiciones</w:t>
      </w:r>
      <w:r w:rsidRPr="00863D0A">
        <w:rPr>
          <w:rFonts w:ascii="Verdana" w:eastAsia="Times New Roman" w:hAnsi="Verdana" w:cs="Times New Roman"/>
          <w:spacing w:val="4"/>
          <w:kern w:val="28"/>
          <w:sz w:val="20"/>
          <w:szCs w:val="20"/>
          <w:lang w:val="es-ES_tradnl" w:eastAsia="es-ES"/>
          <w14:ligatures w14:val="none"/>
        </w:rPr>
        <w:t xml:space="preserve"> donde se tienen en cuenta las normas legales.</w:t>
      </w:r>
    </w:p>
    <w:p w14:paraId="6920107F" w14:textId="77777777" w:rsidR="00863D0A" w:rsidRPr="00863D0A" w:rsidRDefault="00863D0A" w:rsidP="00863D0A">
      <w:pPr>
        <w:numPr>
          <w:ilvl w:val="0"/>
          <w:numId w:val="11"/>
        </w:numPr>
        <w:shd w:val="clear" w:color="auto" w:fill="FFFFFF"/>
        <w:spacing w:before="100" w:beforeAutospacing="1" w:after="100" w:afterAutospacing="1"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b/>
          <w:bCs/>
          <w:spacing w:val="4"/>
          <w:kern w:val="28"/>
          <w:sz w:val="20"/>
          <w:szCs w:val="20"/>
          <w:lang w:val="es-ES_tradnl" w:eastAsia="es-ES"/>
          <w14:ligatures w14:val="none"/>
        </w:rPr>
        <w:t>Plan de emergencia</w:t>
      </w:r>
      <w:r w:rsidRPr="00863D0A">
        <w:rPr>
          <w:rFonts w:ascii="Verdana" w:eastAsia="Times New Roman" w:hAnsi="Verdana" w:cs="Times New Roman"/>
          <w:spacing w:val="4"/>
          <w:kern w:val="28"/>
          <w:sz w:val="20"/>
          <w:szCs w:val="20"/>
          <w:lang w:val="es-ES_tradnl" w:eastAsia="es-ES"/>
          <w14:ligatures w14:val="none"/>
        </w:rPr>
        <w:t xml:space="preserve"> donde se define la secuencia de actuaciones de las personas presentes en el lugar en caso de que se declare una emergencia.</w:t>
      </w:r>
    </w:p>
    <w:p w14:paraId="0E25C1DD" w14:textId="77777777" w:rsidR="00863D0A" w:rsidRPr="00863D0A" w:rsidRDefault="00863D0A" w:rsidP="00863D0A">
      <w:pPr>
        <w:numPr>
          <w:ilvl w:val="0"/>
          <w:numId w:val="11"/>
        </w:numPr>
        <w:shd w:val="clear" w:color="auto" w:fill="FFFFFF"/>
        <w:spacing w:before="100" w:beforeAutospacing="1" w:after="100" w:afterAutospacing="1"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b/>
          <w:bCs/>
          <w:spacing w:val="4"/>
          <w:kern w:val="28"/>
          <w:sz w:val="20"/>
          <w:szCs w:val="20"/>
          <w:lang w:val="es-ES_tradnl" w:eastAsia="es-ES"/>
          <w14:ligatures w14:val="none"/>
        </w:rPr>
        <w:t>Planos, gráficos</w:t>
      </w:r>
      <w:r w:rsidRPr="00863D0A">
        <w:rPr>
          <w:rFonts w:ascii="Verdana" w:eastAsia="Times New Roman" w:hAnsi="Verdana" w:cs="Times New Roman"/>
          <w:spacing w:val="4"/>
          <w:kern w:val="28"/>
          <w:sz w:val="20"/>
          <w:szCs w:val="20"/>
          <w:lang w:val="es-ES_tradnl" w:eastAsia="es-ES"/>
          <w14:ligatures w14:val="none"/>
        </w:rPr>
        <w:t xml:space="preserve"> y esquemas para mejor compresión de las medidas preventivas definidas en la Memoria.</w:t>
      </w:r>
    </w:p>
    <w:p w14:paraId="598AFA13" w14:textId="77777777" w:rsidR="00863D0A" w:rsidRPr="00863D0A" w:rsidRDefault="00863D0A" w:rsidP="00863D0A">
      <w:pPr>
        <w:numPr>
          <w:ilvl w:val="0"/>
          <w:numId w:val="11"/>
        </w:numPr>
        <w:shd w:val="clear" w:color="auto" w:fill="FFFFFF"/>
        <w:spacing w:before="100" w:beforeAutospacing="1" w:after="100" w:afterAutospacing="1"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b/>
          <w:bCs/>
          <w:spacing w:val="4"/>
          <w:kern w:val="28"/>
          <w:sz w:val="20"/>
          <w:szCs w:val="20"/>
          <w:lang w:val="es-ES_tradnl" w:eastAsia="es-ES"/>
          <w14:ligatures w14:val="none"/>
        </w:rPr>
        <w:t>Mediciones y presupuesto</w:t>
      </w:r>
      <w:r w:rsidRPr="00863D0A">
        <w:rPr>
          <w:rFonts w:ascii="Verdana" w:eastAsia="Times New Roman" w:hAnsi="Verdana" w:cs="Times New Roman"/>
          <w:spacing w:val="4"/>
          <w:kern w:val="28"/>
          <w:sz w:val="20"/>
          <w:szCs w:val="20"/>
          <w:lang w:val="es-ES_tradnl" w:eastAsia="es-ES"/>
          <w14:ligatures w14:val="none"/>
        </w:rPr>
        <w:t xml:space="preserve"> de los elementos de seguridad definidos y cuantificando los gastos previstos para la ejecución del plan de seguridad y salud.</w:t>
      </w:r>
    </w:p>
    <w:p w14:paraId="43A88CFC"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Si hay más de un contratista en la obra, cada uno deberá elaborar su propio plan para su sector de actividad.</w:t>
      </w:r>
    </w:p>
    <w:p w14:paraId="34357078"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El Plan de Seguridad y Salud será aprobado por el Coordinador de Seguridad y Salud antes del inicio de los trabajos.</w:t>
      </w:r>
    </w:p>
    <w:p w14:paraId="01288C08"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El hecho de que Grupo Tersa no pueda disponer de dicho documento en caso de requerirse supondrá la no validación </w:t>
      </w:r>
      <w:proofErr w:type="gramStart"/>
      <w:r w:rsidRPr="00863D0A">
        <w:rPr>
          <w:rFonts w:ascii="Verdana" w:eastAsia="Times New Roman" w:hAnsi="Verdana" w:cs="Times New Roman"/>
          <w:spacing w:val="4"/>
          <w:kern w:val="28"/>
          <w:sz w:val="20"/>
          <w:szCs w:val="20"/>
          <w:lang w:val="es-ES_tradnl" w:eastAsia="es-ES"/>
          <w14:ligatures w14:val="none"/>
        </w:rPr>
        <w:t>y</w:t>
      </w:r>
      <w:proofErr w:type="gramEnd"/>
      <w:r w:rsidRPr="00863D0A">
        <w:rPr>
          <w:rFonts w:ascii="Verdana" w:eastAsia="Times New Roman" w:hAnsi="Verdana" w:cs="Times New Roman"/>
          <w:spacing w:val="4"/>
          <w:kern w:val="28"/>
          <w:sz w:val="20"/>
          <w:szCs w:val="20"/>
          <w:lang w:val="es-ES_tradnl" w:eastAsia="es-ES"/>
          <w14:ligatures w14:val="none"/>
        </w:rPr>
        <w:t xml:space="preserve"> por tanto, la no realización de los trabajos.</w:t>
      </w:r>
    </w:p>
    <w:p w14:paraId="0B90B99E" w14:textId="77777777" w:rsidR="00863D0A" w:rsidRPr="00863D0A" w:rsidRDefault="00863D0A" w:rsidP="00863D0A">
      <w:pPr>
        <w:keepNext/>
        <w:numPr>
          <w:ilvl w:val="1"/>
          <w:numId w:val="1"/>
        </w:numPr>
        <w:spacing w:before="360" w:after="60" w:line="240" w:lineRule="auto"/>
        <w:ind w:left="1440" w:hanging="360"/>
        <w:jc w:val="both"/>
        <w:outlineLvl w:val="1"/>
        <w:rPr>
          <w:rFonts w:ascii="Verdana" w:eastAsia="Times New Roman" w:hAnsi="Verdana" w:cs="Times New Roman"/>
          <w:b/>
          <w:iCs/>
          <w:spacing w:val="4"/>
          <w:kern w:val="28"/>
          <w:sz w:val="20"/>
          <w:szCs w:val="20"/>
          <w:lang w:val="es-ES_tradnl" w:eastAsia="es-ES"/>
          <w14:ligatures w14:val="none"/>
        </w:rPr>
      </w:pPr>
      <w:bookmarkStart w:id="24" w:name="_Toc124335494"/>
      <w:bookmarkStart w:id="25" w:name="_Toc125558088"/>
      <w:bookmarkStart w:id="26" w:name="_Toc160610528"/>
      <w:r w:rsidRPr="00863D0A">
        <w:rPr>
          <w:rFonts w:ascii="Verdana" w:eastAsia="Times New Roman" w:hAnsi="Verdana" w:cs="Times New Roman"/>
          <w:b/>
          <w:iCs/>
          <w:spacing w:val="4"/>
          <w:kern w:val="28"/>
          <w:sz w:val="20"/>
          <w:szCs w:val="20"/>
          <w:lang w:val="es-ES_tradnl" w:eastAsia="es-ES"/>
          <w14:ligatures w14:val="none"/>
        </w:rPr>
        <w:t>Evaluación de riesgos de los centros /empresas de grupo TERSA</w:t>
      </w:r>
      <w:bookmarkEnd w:id="24"/>
      <w:bookmarkEnd w:id="25"/>
      <w:bookmarkEnd w:id="26"/>
    </w:p>
    <w:p w14:paraId="4A2DAA68"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Las empresas Adjudicatarias, antes del comienzo de los trabajos, podrán descargarse de la plataforma </w:t>
      </w:r>
      <w:proofErr w:type="spellStart"/>
      <w:r w:rsidRPr="00863D0A">
        <w:rPr>
          <w:rFonts w:ascii="Verdana" w:eastAsia="Times New Roman" w:hAnsi="Verdana" w:cs="Times New Roman"/>
          <w:spacing w:val="4"/>
          <w:kern w:val="28"/>
          <w:sz w:val="20"/>
          <w:szCs w:val="20"/>
          <w:lang w:val="es-ES_tradnl" w:eastAsia="es-ES"/>
          <w14:ligatures w14:val="none"/>
        </w:rPr>
        <w:t>eGestiona</w:t>
      </w:r>
      <w:proofErr w:type="spellEnd"/>
      <w:r w:rsidRPr="00863D0A">
        <w:rPr>
          <w:rFonts w:ascii="Verdana" w:eastAsia="Times New Roman" w:hAnsi="Verdana" w:cs="Times New Roman"/>
          <w:spacing w:val="4"/>
          <w:kern w:val="28"/>
          <w:sz w:val="20"/>
          <w:szCs w:val="20"/>
          <w:lang w:val="es-ES_tradnl" w:eastAsia="es-ES"/>
          <w14:ligatures w14:val="none"/>
        </w:rPr>
        <w:t xml:space="preserve"> o bien recibirán por parte del Departamento de PRL de Grupo Tersa información sobre los riesgos inherentes a los Centros de Trabajo/ Instalaciones a los que accederán los trabajadores objeto del presente Pliego de Prescripciones. Al margen de esta documentación y cuando Grupo Tersa lo crea conveniente por que existan riesgos graves o muy graves, se podrá hacer entrega de protocolos y/o procedimientos añadidos al respecto para su aplicación y cumplimiento con el fin de reforzar las medidas de seguridad.</w:t>
      </w:r>
    </w:p>
    <w:p w14:paraId="54EF2C1D" w14:textId="77777777" w:rsidR="00863D0A" w:rsidRPr="00863D0A" w:rsidRDefault="00863D0A" w:rsidP="00863D0A">
      <w:pPr>
        <w:keepNext/>
        <w:numPr>
          <w:ilvl w:val="1"/>
          <w:numId w:val="1"/>
        </w:numPr>
        <w:spacing w:before="360" w:after="60" w:line="240" w:lineRule="auto"/>
        <w:ind w:left="1440" w:hanging="360"/>
        <w:jc w:val="both"/>
        <w:outlineLvl w:val="1"/>
        <w:rPr>
          <w:rFonts w:ascii="Verdana" w:eastAsia="Times New Roman" w:hAnsi="Verdana" w:cs="Times New Roman"/>
          <w:b/>
          <w:iCs/>
          <w:spacing w:val="4"/>
          <w:kern w:val="28"/>
          <w:sz w:val="20"/>
          <w:szCs w:val="20"/>
          <w:lang w:val="es-ES_tradnl" w:eastAsia="es-ES"/>
          <w14:ligatures w14:val="none"/>
        </w:rPr>
      </w:pPr>
      <w:bookmarkStart w:id="27" w:name="_Toc124335495"/>
      <w:bookmarkStart w:id="28" w:name="_Toc125558089"/>
      <w:bookmarkStart w:id="29" w:name="_Toc160610529"/>
      <w:r w:rsidRPr="00863D0A">
        <w:rPr>
          <w:rFonts w:ascii="Verdana" w:eastAsia="Times New Roman" w:hAnsi="Verdana" w:cs="Times New Roman"/>
          <w:b/>
          <w:iCs/>
          <w:spacing w:val="4"/>
          <w:kern w:val="28"/>
          <w:sz w:val="20"/>
          <w:szCs w:val="20"/>
          <w:lang w:val="es-ES_tradnl" w:eastAsia="es-ES"/>
          <w14:ligatures w14:val="none"/>
        </w:rPr>
        <w:t>Medidas de emergencias</w:t>
      </w:r>
      <w:bookmarkEnd w:id="27"/>
      <w:bookmarkEnd w:id="28"/>
      <w:bookmarkEnd w:id="29"/>
    </w:p>
    <w:p w14:paraId="767C2BE6"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Las empresas Adjudicatarias, al acceder a los Centros de Trabajo de Grupo TERSA, deberán descargarse a través de la plataforma de coordinación </w:t>
      </w:r>
      <w:proofErr w:type="spellStart"/>
      <w:r w:rsidRPr="00863D0A">
        <w:rPr>
          <w:rFonts w:ascii="Verdana" w:eastAsia="Times New Roman" w:hAnsi="Verdana" w:cs="Times New Roman"/>
          <w:spacing w:val="4"/>
          <w:kern w:val="28"/>
          <w:sz w:val="20"/>
          <w:szCs w:val="20"/>
          <w:lang w:val="es-ES_tradnl" w:eastAsia="es-ES"/>
          <w14:ligatures w14:val="none"/>
        </w:rPr>
        <w:t>eGestiona</w:t>
      </w:r>
      <w:proofErr w:type="spellEnd"/>
      <w:r w:rsidRPr="00863D0A">
        <w:rPr>
          <w:rFonts w:ascii="Verdana" w:eastAsia="Times New Roman" w:hAnsi="Verdana" w:cs="Times New Roman"/>
          <w:spacing w:val="4"/>
          <w:kern w:val="28"/>
          <w:sz w:val="20"/>
          <w:szCs w:val="20"/>
          <w:lang w:val="es-ES_tradnl" w:eastAsia="es-ES"/>
          <w14:ligatures w14:val="none"/>
        </w:rPr>
        <w:t xml:space="preserve"> la información sobre las medidas de emergencia </w:t>
      </w:r>
      <w:proofErr w:type="gramStart"/>
      <w:r w:rsidRPr="00863D0A">
        <w:rPr>
          <w:rFonts w:ascii="Verdana" w:eastAsia="Times New Roman" w:hAnsi="Verdana" w:cs="Times New Roman"/>
          <w:spacing w:val="4"/>
          <w:kern w:val="28"/>
          <w:sz w:val="20"/>
          <w:szCs w:val="20"/>
          <w:lang w:val="es-ES_tradnl" w:eastAsia="es-ES"/>
          <w14:ligatures w14:val="none"/>
        </w:rPr>
        <w:t>a</w:t>
      </w:r>
      <w:proofErr w:type="gramEnd"/>
      <w:r w:rsidRPr="00863D0A">
        <w:rPr>
          <w:rFonts w:ascii="Verdana" w:eastAsia="Times New Roman" w:hAnsi="Verdana" w:cs="Times New Roman"/>
          <w:spacing w:val="4"/>
          <w:kern w:val="28"/>
          <w:sz w:val="20"/>
          <w:szCs w:val="20"/>
          <w:lang w:val="es-ES_tradnl" w:eastAsia="es-ES"/>
          <w14:ligatures w14:val="none"/>
        </w:rPr>
        <w:t xml:space="preserve"> tener en cuenta en los Centros de Trabajo/ Instalaciones a los que accederán los trabajadores objeto del presente Pliego de Prescripciones.</w:t>
      </w:r>
    </w:p>
    <w:p w14:paraId="14AD0ED1" w14:textId="77777777" w:rsidR="00863D0A" w:rsidRPr="00863D0A" w:rsidRDefault="00863D0A" w:rsidP="00863D0A">
      <w:pPr>
        <w:keepNext/>
        <w:numPr>
          <w:ilvl w:val="1"/>
          <w:numId w:val="1"/>
        </w:numPr>
        <w:spacing w:before="360" w:after="60" w:line="240" w:lineRule="auto"/>
        <w:ind w:left="1440" w:hanging="360"/>
        <w:jc w:val="both"/>
        <w:outlineLvl w:val="1"/>
        <w:rPr>
          <w:rFonts w:ascii="Verdana" w:eastAsia="Times New Roman" w:hAnsi="Verdana" w:cs="Times New Roman"/>
          <w:b/>
          <w:iCs/>
          <w:spacing w:val="4"/>
          <w:kern w:val="28"/>
          <w:sz w:val="20"/>
          <w:szCs w:val="20"/>
          <w:lang w:val="es-ES_tradnl" w:eastAsia="es-ES"/>
          <w14:ligatures w14:val="none"/>
        </w:rPr>
      </w:pPr>
      <w:bookmarkStart w:id="30" w:name="_Toc124335496"/>
      <w:bookmarkStart w:id="31" w:name="_Toc125558090"/>
      <w:bookmarkStart w:id="32" w:name="_Toc160610530"/>
      <w:r w:rsidRPr="00863D0A">
        <w:rPr>
          <w:rFonts w:ascii="Verdana" w:eastAsia="Times New Roman" w:hAnsi="Verdana" w:cs="Times New Roman"/>
          <w:b/>
          <w:iCs/>
          <w:spacing w:val="4"/>
          <w:kern w:val="28"/>
          <w:sz w:val="20"/>
          <w:szCs w:val="20"/>
          <w:lang w:val="es-ES_tradnl" w:eastAsia="es-ES"/>
          <w14:ligatures w14:val="none"/>
        </w:rPr>
        <w:t>Vigilancia de Salud</w:t>
      </w:r>
      <w:bookmarkEnd w:id="30"/>
      <w:bookmarkEnd w:id="31"/>
      <w:bookmarkEnd w:id="32"/>
    </w:p>
    <w:p w14:paraId="4E1E2FEE"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Las empresas Adjudicatarias garantizarán a sus trabajadores el servicio de la vigilancia periódica de su estado de salud en función de los riesgos inherentes al trabajo, así como de los protocolos de reconocimientos específicos, aplicados cuando sea necesario. Las empresas Adjudicatarias están obligadas a presentar a Grupo TERSA, la documentación acreditativa de la modalidad en materia de Vigilancia de la Salud adoptada por ésta, así como los Certificados de Aptitud de todos sus trabajadores con la calificación de </w:t>
      </w:r>
      <w:r w:rsidRPr="00863D0A">
        <w:rPr>
          <w:rFonts w:ascii="Verdana" w:eastAsia="Times New Roman" w:hAnsi="Verdana" w:cs="Times New Roman"/>
          <w:b/>
          <w:bCs/>
          <w:spacing w:val="4"/>
          <w:kern w:val="28"/>
          <w:sz w:val="20"/>
          <w:szCs w:val="20"/>
          <w:lang w:val="es-ES_tradnl" w:eastAsia="es-ES"/>
          <w14:ligatures w14:val="none"/>
        </w:rPr>
        <w:t>APTO</w:t>
      </w:r>
      <w:r w:rsidRPr="00863D0A">
        <w:rPr>
          <w:rFonts w:ascii="Verdana" w:eastAsia="Times New Roman" w:hAnsi="Verdana" w:cs="Times New Roman"/>
          <w:spacing w:val="4"/>
          <w:kern w:val="28"/>
          <w:sz w:val="20"/>
          <w:szCs w:val="20"/>
          <w:lang w:val="es-ES_tradnl" w:eastAsia="es-ES"/>
          <w14:ligatures w14:val="none"/>
        </w:rPr>
        <w:t xml:space="preserve"> de acuerdo con el puesto de trabajo a desempeñar. </w:t>
      </w:r>
    </w:p>
    <w:p w14:paraId="7721ACA7"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Todos los trabajadores que accedan a las instalaciones del Grupo Tersa deben disponer de un certificado de Aptitud vigente. Se aceptarán aptitudes provisionales durante 15 días. No se validarán renuncias a la revisión médica o citas para la realización de esta.</w:t>
      </w:r>
    </w:p>
    <w:p w14:paraId="61E971C9" w14:textId="77777777" w:rsidR="00863D0A" w:rsidRPr="00863D0A" w:rsidRDefault="00863D0A" w:rsidP="00863D0A">
      <w:pPr>
        <w:keepNext/>
        <w:numPr>
          <w:ilvl w:val="1"/>
          <w:numId w:val="1"/>
        </w:numPr>
        <w:spacing w:before="360" w:after="60" w:line="240" w:lineRule="auto"/>
        <w:ind w:left="1440" w:hanging="360"/>
        <w:jc w:val="both"/>
        <w:outlineLvl w:val="1"/>
        <w:rPr>
          <w:rFonts w:ascii="Verdana" w:eastAsia="Times New Roman" w:hAnsi="Verdana" w:cs="Times New Roman"/>
          <w:b/>
          <w:iCs/>
          <w:spacing w:val="4"/>
          <w:kern w:val="28"/>
          <w:sz w:val="20"/>
          <w:szCs w:val="20"/>
          <w:lang w:val="es-ES_tradnl" w:eastAsia="es-ES"/>
          <w14:ligatures w14:val="none"/>
        </w:rPr>
      </w:pPr>
      <w:bookmarkStart w:id="33" w:name="_Toc124335497"/>
      <w:bookmarkStart w:id="34" w:name="_Toc125558091"/>
      <w:bookmarkStart w:id="35" w:name="_Toc160610531"/>
      <w:r w:rsidRPr="00863D0A">
        <w:rPr>
          <w:rFonts w:ascii="Verdana" w:eastAsia="Times New Roman" w:hAnsi="Verdana" w:cs="Times New Roman"/>
          <w:b/>
          <w:iCs/>
          <w:spacing w:val="4"/>
          <w:kern w:val="28"/>
          <w:sz w:val="20"/>
          <w:szCs w:val="20"/>
          <w:lang w:val="es-ES_tradnl" w:eastAsia="es-ES"/>
          <w14:ligatures w14:val="none"/>
        </w:rPr>
        <w:t>Formación e información</w:t>
      </w:r>
      <w:bookmarkEnd w:id="33"/>
      <w:bookmarkEnd w:id="34"/>
      <w:bookmarkEnd w:id="35"/>
      <w:r w:rsidRPr="00863D0A">
        <w:rPr>
          <w:rFonts w:ascii="Verdana" w:eastAsia="Times New Roman" w:hAnsi="Verdana" w:cs="Times New Roman"/>
          <w:b/>
          <w:iCs/>
          <w:spacing w:val="4"/>
          <w:kern w:val="28"/>
          <w:sz w:val="20"/>
          <w:szCs w:val="20"/>
          <w:lang w:val="es-ES_tradnl" w:eastAsia="es-ES"/>
          <w14:ligatures w14:val="none"/>
        </w:rPr>
        <w:t xml:space="preserve"> </w:t>
      </w:r>
    </w:p>
    <w:p w14:paraId="53BF143E"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Las empresas Adjudicatarias garantizarán la adecuada formación de su personal en materia de Prevención de Riesgos Laborales. Además, Las empresas Adjudicatarias pondrán a disposición de Grupo TERSA mediante la plataforma de gestión la documentación conforme poseen la formación específica necesaria al respecto. </w:t>
      </w:r>
    </w:p>
    <w:p w14:paraId="647881C3"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En concreto:</w:t>
      </w:r>
    </w:p>
    <w:p w14:paraId="7E16FD9D"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Para dar cumplimiento a los Art. 18, 19 y 20 de la Ley 31/1995 de Prevención de Riesgos Laborales, se requiere, para todos los trabajadores, formación específica de los riesgos inherentes al puesto de trabajo. Esta formación debe reunir como mínimo los siguientes requisitos:</w:t>
      </w:r>
    </w:p>
    <w:p w14:paraId="530C5FD4" w14:textId="77777777" w:rsidR="00863D0A" w:rsidRPr="00863D0A" w:rsidRDefault="00863D0A" w:rsidP="00863D0A">
      <w:pPr>
        <w:numPr>
          <w:ilvl w:val="0"/>
          <w:numId w:val="8"/>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tendrá una duración mínima de 2 horas </w:t>
      </w:r>
    </w:p>
    <w:p w14:paraId="1CC52228" w14:textId="77777777" w:rsidR="00863D0A" w:rsidRPr="00863D0A" w:rsidRDefault="00863D0A" w:rsidP="00863D0A">
      <w:pPr>
        <w:numPr>
          <w:ilvl w:val="0"/>
          <w:numId w:val="8"/>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puede ser presencial y/</w:t>
      </w:r>
      <w:proofErr w:type="spellStart"/>
      <w:r w:rsidRPr="00863D0A">
        <w:rPr>
          <w:rFonts w:ascii="Verdana" w:eastAsia="Times New Roman" w:hAnsi="Verdana" w:cs="Times New Roman"/>
          <w:spacing w:val="4"/>
          <w:kern w:val="28"/>
          <w:sz w:val="20"/>
          <w:szCs w:val="20"/>
          <w:lang w:val="es-ES_tradnl" w:eastAsia="es-ES"/>
          <w14:ligatures w14:val="none"/>
        </w:rPr>
        <w:t>o</w:t>
      </w:r>
      <w:proofErr w:type="spellEnd"/>
      <w:r w:rsidRPr="00863D0A">
        <w:rPr>
          <w:rFonts w:ascii="Verdana" w:eastAsia="Times New Roman" w:hAnsi="Verdana" w:cs="Times New Roman"/>
          <w:spacing w:val="4"/>
          <w:kern w:val="28"/>
          <w:sz w:val="20"/>
          <w:szCs w:val="20"/>
          <w:lang w:val="es-ES_tradnl" w:eastAsia="es-ES"/>
          <w14:ligatures w14:val="none"/>
        </w:rPr>
        <w:t xml:space="preserve"> on-line</w:t>
      </w:r>
    </w:p>
    <w:p w14:paraId="51BC1FB6" w14:textId="77777777" w:rsidR="00863D0A" w:rsidRPr="00863D0A" w:rsidRDefault="00863D0A" w:rsidP="00863D0A">
      <w:pPr>
        <w:numPr>
          <w:ilvl w:val="0"/>
          <w:numId w:val="8"/>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debe aparecer el contenido de la formación</w:t>
      </w:r>
    </w:p>
    <w:p w14:paraId="39197863" w14:textId="77777777" w:rsidR="00863D0A" w:rsidRPr="00863D0A" w:rsidRDefault="00863D0A" w:rsidP="00863D0A">
      <w:pPr>
        <w:numPr>
          <w:ilvl w:val="0"/>
          <w:numId w:val="8"/>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debe aparecer la fecha de impartición. Se darán por caducadas formaciones de más de 5 años a contar desde la fecha de contratación del servicio</w:t>
      </w:r>
    </w:p>
    <w:p w14:paraId="212C3DB1"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39476CF8"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Formación relacionada con riesgos de </w:t>
      </w:r>
      <w:r w:rsidRPr="00863D0A">
        <w:rPr>
          <w:rFonts w:ascii="Verdana" w:eastAsia="Times New Roman" w:hAnsi="Verdana" w:cs="Times New Roman"/>
          <w:b/>
          <w:bCs/>
          <w:spacing w:val="4"/>
          <w:kern w:val="28"/>
          <w:sz w:val="20"/>
          <w:szCs w:val="20"/>
          <w:lang w:val="es-ES_tradnl" w:eastAsia="es-ES"/>
          <w14:ligatures w14:val="none"/>
        </w:rPr>
        <w:t>especial peligrosidad</w:t>
      </w:r>
      <w:r w:rsidRPr="00863D0A">
        <w:rPr>
          <w:rFonts w:ascii="Verdana" w:eastAsia="Times New Roman" w:hAnsi="Verdana" w:cs="Times New Roman"/>
          <w:spacing w:val="4"/>
          <w:kern w:val="28"/>
          <w:sz w:val="20"/>
          <w:szCs w:val="20"/>
          <w:lang w:val="es-ES_tradnl" w:eastAsia="es-ES"/>
          <w14:ligatures w14:val="none"/>
        </w:rPr>
        <w:t xml:space="preserve">. En cuanto a la formación de los trabajadores externos que desarrollen trabajos que entrañen riesgos especiales, además de la formación de su puesto de trabajo, mencionada en el párrafo anterior, deberán contar con la formación específica para desarrollar dichos trabajos especiales; esta casuística requerirá la presencia obligatoria de uno o varios, según la magnitud de los trabajos, recursos preventivos. </w:t>
      </w:r>
    </w:p>
    <w:p w14:paraId="042C2C61"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Tendrán consideración de trabajos especiales:</w:t>
      </w:r>
    </w:p>
    <w:p w14:paraId="2DAF4740" w14:textId="77777777" w:rsidR="00863D0A" w:rsidRPr="00863D0A" w:rsidRDefault="00863D0A" w:rsidP="00863D0A">
      <w:pPr>
        <w:numPr>
          <w:ilvl w:val="0"/>
          <w:numId w:val="9"/>
        </w:numPr>
        <w:spacing w:after="0" w:line="276" w:lineRule="auto"/>
        <w:contextualSpacing/>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Trabajos en altura: formación presencial teórico- práctica de IRATA nivel 1 como mínimo.</w:t>
      </w:r>
    </w:p>
    <w:p w14:paraId="384D3D10" w14:textId="77777777" w:rsidR="00863D0A" w:rsidRPr="00863D0A" w:rsidRDefault="00863D0A" w:rsidP="00863D0A">
      <w:pPr>
        <w:numPr>
          <w:ilvl w:val="0"/>
          <w:numId w:val="9"/>
        </w:numPr>
        <w:spacing w:after="0" w:line="276" w:lineRule="auto"/>
        <w:contextualSpacing/>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Trabajos verticales: formación presencial teórico-práctica de una duración mínima de 8h. </w:t>
      </w:r>
    </w:p>
    <w:p w14:paraId="062C6E5A" w14:textId="77777777" w:rsidR="00863D0A" w:rsidRPr="00863D0A" w:rsidRDefault="00863D0A" w:rsidP="00863D0A">
      <w:pPr>
        <w:numPr>
          <w:ilvl w:val="0"/>
          <w:numId w:val="9"/>
        </w:numPr>
        <w:spacing w:after="0" w:line="276" w:lineRule="auto"/>
        <w:contextualSpacing/>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Trabajos en espacios confinados: formación presencial teórico-práctica con una duración mínima de 6h.</w:t>
      </w:r>
    </w:p>
    <w:p w14:paraId="71921682" w14:textId="77777777" w:rsidR="00863D0A" w:rsidRPr="00863D0A" w:rsidRDefault="00863D0A" w:rsidP="00863D0A">
      <w:pPr>
        <w:numPr>
          <w:ilvl w:val="0"/>
          <w:numId w:val="9"/>
        </w:numPr>
        <w:spacing w:after="0" w:line="276" w:lineRule="auto"/>
        <w:contextualSpacing/>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Trabajos en zonas ATEX: formación presencial teórico práctica con una duración mínima de 6h.</w:t>
      </w:r>
    </w:p>
    <w:p w14:paraId="0C7672B0" w14:textId="77777777" w:rsidR="00863D0A" w:rsidRPr="00863D0A" w:rsidRDefault="00863D0A" w:rsidP="00863D0A">
      <w:pPr>
        <w:numPr>
          <w:ilvl w:val="0"/>
          <w:numId w:val="9"/>
        </w:numPr>
        <w:spacing w:after="0" w:line="276" w:lineRule="auto"/>
        <w:contextualSpacing/>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Trabajos en caliente: formación presencial teórico práctica con una duración mínima de 6h.</w:t>
      </w:r>
    </w:p>
    <w:p w14:paraId="371A8E59" w14:textId="77777777" w:rsidR="00863D0A" w:rsidRPr="00863D0A" w:rsidRDefault="00863D0A" w:rsidP="00863D0A">
      <w:pPr>
        <w:numPr>
          <w:ilvl w:val="0"/>
          <w:numId w:val="9"/>
        </w:numPr>
        <w:spacing w:after="0" w:line="276" w:lineRule="auto"/>
        <w:contextualSpacing/>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Trabajos en baja y alta tensión: formación presencial teórico práctica con una duración mínima de 6h. </w:t>
      </w:r>
    </w:p>
    <w:p w14:paraId="10D3BFF5" w14:textId="77777777" w:rsidR="00863D0A" w:rsidRPr="00863D0A" w:rsidRDefault="00863D0A" w:rsidP="00863D0A">
      <w:pPr>
        <w:numPr>
          <w:ilvl w:val="0"/>
          <w:numId w:val="9"/>
        </w:numPr>
        <w:spacing w:after="0" w:line="276" w:lineRule="auto"/>
        <w:contextualSpacing/>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Trabajos con Plataformas Elevadoras Móviles de Personas: Tener vigente el certificado que le habilita cómo operario de PEMP. Formación presencial teórico-práctica de 6h.</w:t>
      </w:r>
    </w:p>
    <w:p w14:paraId="2677C264" w14:textId="77777777" w:rsidR="00863D0A" w:rsidRPr="00863D0A" w:rsidRDefault="00863D0A" w:rsidP="00863D0A">
      <w:pPr>
        <w:numPr>
          <w:ilvl w:val="0"/>
          <w:numId w:val="9"/>
        </w:numPr>
        <w:spacing w:after="0" w:line="276" w:lineRule="auto"/>
        <w:contextualSpacing/>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Trabajos con Carretillas Elevadoras: Tener vigente el certificado que le habilita cómo operario de carretilla elevadora. Formación presencial teórico-práctica de 6h.</w:t>
      </w:r>
    </w:p>
    <w:p w14:paraId="5B694C7F" w14:textId="77777777" w:rsidR="00863D0A" w:rsidRPr="00863D0A" w:rsidRDefault="00863D0A" w:rsidP="00863D0A">
      <w:pPr>
        <w:spacing w:after="0" w:line="276" w:lineRule="auto"/>
        <w:ind w:left="708"/>
        <w:jc w:val="both"/>
        <w:rPr>
          <w:rFonts w:ascii="Verdana" w:eastAsia="Times New Roman" w:hAnsi="Verdana" w:cs="Times New Roman"/>
          <w:spacing w:val="4"/>
          <w:kern w:val="28"/>
          <w:sz w:val="20"/>
          <w:szCs w:val="20"/>
          <w:lang w:val="es-ES_tradnl" w:eastAsia="es-ES"/>
          <w14:ligatures w14:val="none"/>
        </w:rPr>
      </w:pPr>
    </w:p>
    <w:p w14:paraId="71A879A1"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Esta formación debe reunir como mínimo los siguientes requisitos:</w:t>
      </w:r>
    </w:p>
    <w:p w14:paraId="674EF8FE" w14:textId="77777777" w:rsidR="00863D0A" w:rsidRPr="00863D0A" w:rsidRDefault="00863D0A" w:rsidP="00863D0A">
      <w:pPr>
        <w:numPr>
          <w:ilvl w:val="0"/>
          <w:numId w:val="8"/>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teórico-práctica adecuada y suficiente</w:t>
      </w:r>
    </w:p>
    <w:p w14:paraId="5BB30A81" w14:textId="77777777" w:rsidR="00863D0A" w:rsidRPr="00863D0A" w:rsidRDefault="00863D0A" w:rsidP="00863D0A">
      <w:pPr>
        <w:numPr>
          <w:ilvl w:val="0"/>
          <w:numId w:val="8"/>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mínimo de duración de 8 horas </w:t>
      </w:r>
    </w:p>
    <w:p w14:paraId="7EA6D5B8" w14:textId="77777777" w:rsidR="00863D0A" w:rsidRPr="00863D0A" w:rsidRDefault="00863D0A" w:rsidP="00863D0A">
      <w:pPr>
        <w:numPr>
          <w:ilvl w:val="0"/>
          <w:numId w:val="8"/>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debe aparecer el contenido de la formación</w:t>
      </w:r>
    </w:p>
    <w:p w14:paraId="6161F265" w14:textId="77777777" w:rsidR="00863D0A" w:rsidRPr="00863D0A" w:rsidRDefault="00863D0A" w:rsidP="00863D0A">
      <w:pPr>
        <w:numPr>
          <w:ilvl w:val="0"/>
          <w:numId w:val="8"/>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impartición por empresa acreditada / homologada para este tipo de formaciones específicas (por ejemplo: para formación específica en espacios confinados, las empresas formadoras deberán tener demostrada acreditación como empresa especializada en este tipo de riesgos).</w:t>
      </w:r>
    </w:p>
    <w:p w14:paraId="059D04F5" w14:textId="77777777" w:rsidR="00863D0A" w:rsidRPr="00863D0A" w:rsidRDefault="00863D0A" w:rsidP="00863D0A">
      <w:pPr>
        <w:spacing w:after="0" w:line="276" w:lineRule="auto"/>
        <w:ind w:left="1080"/>
        <w:jc w:val="both"/>
        <w:rPr>
          <w:rFonts w:ascii="Verdana" w:eastAsia="Times New Roman" w:hAnsi="Verdana" w:cs="Times New Roman"/>
          <w:spacing w:val="4"/>
          <w:kern w:val="28"/>
          <w:sz w:val="20"/>
          <w:szCs w:val="20"/>
          <w:lang w:val="es-ES_tradnl" w:eastAsia="es-ES"/>
          <w14:ligatures w14:val="none"/>
        </w:rPr>
      </w:pPr>
    </w:p>
    <w:p w14:paraId="73D3CC92"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Las empresas contratistas serán responsables de trasladar a los trabajadores designados para los trabajos objeto del presente pliego toda la información en materia de prevención que le sea trasladada en cumplimiento de la obligación de coordinación de actividades empresariales, y tendrá a disposición de Grupo TERSA los registros correspondientes de la difusión de dicha información.</w:t>
      </w:r>
    </w:p>
    <w:p w14:paraId="1F5BE544" w14:textId="77777777" w:rsidR="00863D0A" w:rsidRPr="00863D0A" w:rsidRDefault="00863D0A" w:rsidP="00863D0A">
      <w:pPr>
        <w:keepNext/>
        <w:numPr>
          <w:ilvl w:val="1"/>
          <w:numId w:val="1"/>
        </w:numPr>
        <w:spacing w:before="360" w:after="60" w:line="240" w:lineRule="auto"/>
        <w:ind w:left="1440" w:hanging="360"/>
        <w:jc w:val="both"/>
        <w:outlineLvl w:val="1"/>
        <w:rPr>
          <w:rFonts w:ascii="Verdana" w:eastAsia="Times New Roman" w:hAnsi="Verdana" w:cs="Times New Roman"/>
          <w:b/>
          <w:iCs/>
          <w:spacing w:val="4"/>
          <w:kern w:val="28"/>
          <w:sz w:val="20"/>
          <w:szCs w:val="20"/>
          <w:lang w:val="es-ES_tradnl" w:eastAsia="es-ES"/>
          <w14:ligatures w14:val="none"/>
        </w:rPr>
      </w:pPr>
      <w:bookmarkStart w:id="36" w:name="_Toc124335498"/>
      <w:bookmarkStart w:id="37" w:name="_Toc125558092"/>
      <w:bookmarkStart w:id="38" w:name="_Toc160610532"/>
      <w:r w:rsidRPr="00863D0A">
        <w:rPr>
          <w:rFonts w:ascii="Verdana" w:eastAsia="Times New Roman" w:hAnsi="Verdana" w:cs="Times New Roman"/>
          <w:b/>
          <w:iCs/>
          <w:spacing w:val="4"/>
          <w:kern w:val="28"/>
          <w:sz w:val="20"/>
          <w:szCs w:val="20"/>
          <w:lang w:val="es-ES_tradnl" w:eastAsia="es-ES"/>
          <w14:ligatures w14:val="none"/>
        </w:rPr>
        <w:t>Persona de referencia o técnico responsable</w:t>
      </w:r>
      <w:bookmarkEnd w:id="36"/>
      <w:bookmarkEnd w:id="37"/>
      <w:bookmarkEnd w:id="38"/>
    </w:p>
    <w:p w14:paraId="23772EA8" w14:textId="77777777" w:rsidR="00863D0A" w:rsidRPr="00863D0A" w:rsidRDefault="00863D0A" w:rsidP="00863D0A">
      <w:pPr>
        <w:spacing w:after="0" w:line="276" w:lineRule="auto"/>
        <w:jc w:val="both"/>
        <w:rPr>
          <w:rFonts w:ascii="Verdana" w:eastAsia="Times New Roman" w:hAnsi="Verdana" w:cs="Times New Roman"/>
          <w:b/>
          <w:bCs/>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Las empresas Adjudicatarias designarán, con independencia de la modalidad de organización en materia de Prevención de Riesgos Laborales y de los recursos necesarios para el desarrollo de las actividades preventivas adoptadas, a una persona de referencia y/o personal técnico interlocutor válido en materia de prevención de riesgos laborales con Grupo TERSA.</w:t>
      </w:r>
    </w:p>
    <w:p w14:paraId="2E45AB6A" w14:textId="77777777" w:rsidR="00863D0A" w:rsidRPr="00863D0A" w:rsidRDefault="00863D0A" w:rsidP="00863D0A">
      <w:pPr>
        <w:spacing w:after="0" w:line="276" w:lineRule="auto"/>
        <w:ind w:left="708"/>
        <w:jc w:val="both"/>
        <w:rPr>
          <w:rFonts w:ascii="Verdana" w:eastAsia="Times New Roman" w:hAnsi="Verdana" w:cs="Times New Roman"/>
          <w:spacing w:val="4"/>
          <w:kern w:val="28"/>
          <w:sz w:val="20"/>
          <w:szCs w:val="20"/>
          <w:lang w:val="es-ES_tradnl" w:eastAsia="es-ES"/>
          <w14:ligatures w14:val="none"/>
        </w:rPr>
      </w:pPr>
    </w:p>
    <w:p w14:paraId="41CDC6D1" w14:textId="77777777" w:rsidR="00863D0A" w:rsidRPr="00863D0A" w:rsidRDefault="00863D0A" w:rsidP="00863D0A">
      <w:pPr>
        <w:keepNext/>
        <w:numPr>
          <w:ilvl w:val="1"/>
          <w:numId w:val="1"/>
        </w:numPr>
        <w:spacing w:before="360" w:after="60" w:line="240" w:lineRule="auto"/>
        <w:ind w:left="1440" w:hanging="360"/>
        <w:jc w:val="both"/>
        <w:outlineLvl w:val="1"/>
        <w:rPr>
          <w:rFonts w:ascii="Verdana" w:eastAsia="Times New Roman" w:hAnsi="Verdana" w:cs="Times New Roman"/>
          <w:b/>
          <w:iCs/>
          <w:spacing w:val="4"/>
          <w:kern w:val="28"/>
          <w:sz w:val="20"/>
          <w:szCs w:val="20"/>
          <w:lang w:val="es-ES_tradnl" w:eastAsia="es-ES"/>
          <w14:ligatures w14:val="none"/>
        </w:rPr>
      </w:pPr>
      <w:bookmarkStart w:id="39" w:name="_Toc124335499"/>
      <w:bookmarkStart w:id="40" w:name="_Toc125558093"/>
      <w:bookmarkStart w:id="41" w:name="_Toc160610533"/>
      <w:r w:rsidRPr="00863D0A">
        <w:rPr>
          <w:rFonts w:ascii="Verdana" w:eastAsia="Times New Roman" w:hAnsi="Verdana" w:cs="Times New Roman"/>
          <w:b/>
          <w:iCs/>
          <w:spacing w:val="4"/>
          <w:kern w:val="28"/>
          <w:sz w:val="20"/>
          <w:szCs w:val="20"/>
          <w:lang w:val="es-ES_tradnl" w:eastAsia="es-ES"/>
          <w14:ligatures w14:val="none"/>
        </w:rPr>
        <w:t>Presencia de recurso preventivo</w:t>
      </w:r>
      <w:bookmarkEnd w:id="39"/>
      <w:bookmarkEnd w:id="40"/>
      <w:bookmarkEnd w:id="41"/>
    </w:p>
    <w:p w14:paraId="0E511A71"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Referente a la presencia de la figura de un recurso preventivo durante la realización de los trabajos, será de total aplicación el Art. 22 bis) del Real Decreto 39/1997, Reglamento de los Servicios de Prevención. Se hará hincapié en los siguientes aspectos:</w:t>
      </w:r>
    </w:p>
    <w:p w14:paraId="587024B6"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613D34C7" w14:textId="77777777" w:rsidR="00863D0A" w:rsidRPr="00863D0A" w:rsidRDefault="00863D0A" w:rsidP="00863D0A">
      <w:pPr>
        <w:numPr>
          <w:ilvl w:val="0"/>
          <w:numId w:val="12"/>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En el centro de trabajo siempre deberá estar presente un trabajador con formación de nivel básico en materia de prevención de riesgos laborales (formación mínima requerida para el recurso preventivo de 60h) para realizar la labor de vigilancia cuando la actividad a ejecutar o circunstancia especial lo requiera, según las indicaciones de la legislación y normativa asociada.</w:t>
      </w:r>
    </w:p>
    <w:p w14:paraId="041EAE42" w14:textId="77777777" w:rsidR="00863D0A" w:rsidRPr="00863D0A" w:rsidRDefault="00863D0A" w:rsidP="00863D0A">
      <w:pPr>
        <w:numPr>
          <w:ilvl w:val="0"/>
          <w:numId w:val="12"/>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El recurso preventivo deberá estar debidamente designado/asignado mediante documentación escrita por las empresas. Se solicitará una copia de dicha documentación.</w:t>
      </w:r>
    </w:p>
    <w:p w14:paraId="280FC609" w14:textId="77777777" w:rsidR="00863D0A" w:rsidRPr="00863D0A" w:rsidRDefault="00863D0A" w:rsidP="00863D0A">
      <w:pPr>
        <w:numPr>
          <w:ilvl w:val="0"/>
          <w:numId w:val="12"/>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El recurso preventivo será de obligada presencia y en caso de darse simultaneidad en trabajos, la empresa Adjudicataria deberá disponer un recurso preventivo por permiso de trabajo.</w:t>
      </w:r>
    </w:p>
    <w:p w14:paraId="002D199F"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5D3C8DC6" w14:textId="77777777" w:rsidR="00863D0A" w:rsidRPr="00863D0A" w:rsidRDefault="00863D0A" w:rsidP="00863D0A">
      <w:pPr>
        <w:keepNext/>
        <w:numPr>
          <w:ilvl w:val="1"/>
          <w:numId w:val="1"/>
        </w:numPr>
        <w:spacing w:before="360" w:after="60" w:line="240" w:lineRule="auto"/>
        <w:ind w:left="1440" w:hanging="360"/>
        <w:jc w:val="both"/>
        <w:outlineLvl w:val="1"/>
        <w:rPr>
          <w:rFonts w:ascii="Verdana" w:eastAsia="Times New Roman" w:hAnsi="Verdana" w:cs="Times New Roman"/>
          <w:b/>
          <w:iCs/>
          <w:spacing w:val="4"/>
          <w:kern w:val="28"/>
          <w:sz w:val="20"/>
          <w:szCs w:val="20"/>
          <w:lang w:val="es-ES_tradnl" w:eastAsia="es-ES"/>
          <w14:ligatures w14:val="none"/>
        </w:rPr>
      </w:pPr>
      <w:bookmarkStart w:id="42" w:name="_Toc124335500"/>
      <w:bookmarkStart w:id="43" w:name="_Toc125558094"/>
      <w:bookmarkStart w:id="44" w:name="_Toc160610534"/>
      <w:r w:rsidRPr="00863D0A">
        <w:rPr>
          <w:rFonts w:ascii="Verdana" w:eastAsia="Times New Roman" w:hAnsi="Verdana" w:cs="Times New Roman"/>
          <w:b/>
          <w:iCs/>
          <w:spacing w:val="4"/>
          <w:kern w:val="28"/>
          <w:sz w:val="20"/>
          <w:szCs w:val="20"/>
          <w:lang w:val="es-ES_tradnl" w:eastAsia="es-ES"/>
          <w14:ligatures w14:val="none"/>
        </w:rPr>
        <w:t>Equipos de protección individual</w:t>
      </w:r>
      <w:bookmarkEnd w:id="42"/>
      <w:bookmarkEnd w:id="43"/>
      <w:bookmarkEnd w:id="44"/>
      <w:r w:rsidRPr="00863D0A">
        <w:rPr>
          <w:rFonts w:ascii="Verdana" w:eastAsia="Times New Roman" w:hAnsi="Verdana" w:cs="Times New Roman"/>
          <w:b/>
          <w:iCs/>
          <w:spacing w:val="4"/>
          <w:kern w:val="28"/>
          <w:sz w:val="20"/>
          <w:szCs w:val="20"/>
          <w:lang w:val="es-ES_tradnl" w:eastAsia="es-ES"/>
          <w14:ligatures w14:val="none"/>
        </w:rPr>
        <w:t xml:space="preserve"> </w:t>
      </w:r>
    </w:p>
    <w:p w14:paraId="7717DACA"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De acuerdo con la Evaluación de Riesgos que deberán realizar las empresas Adjudicatarias, es responsabilidad de las mismas la entrega de los equipos de protección individual (</w:t>
      </w:r>
      <w:proofErr w:type="spellStart"/>
      <w:r w:rsidRPr="00863D0A">
        <w:rPr>
          <w:rFonts w:ascii="Verdana" w:eastAsia="Times New Roman" w:hAnsi="Verdana" w:cs="Times New Roman"/>
          <w:spacing w:val="4"/>
          <w:kern w:val="28"/>
          <w:sz w:val="20"/>
          <w:szCs w:val="20"/>
          <w:lang w:val="es-ES_tradnl" w:eastAsia="es-ES"/>
          <w14:ligatures w14:val="none"/>
        </w:rPr>
        <w:t>EPI´s</w:t>
      </w:r>
      <w:proofErr w:type="spellEnd"/>
      <w:r w:rsidRPr="00863D0A">
        <w:rPr>
          <w:rFonts w:ascii="Verdana" w:eastAsia="Times New Roman" w:hAnsi="Verdana" w:cs="Times New Roman"/>
          <w:spacing w:val="4"/>
          <w:kern w:val="28"/>
          <w:sz w:val="20"/>
          <w:szCs w:val="20"/>
          <w:lang w:val="es-ES_tradnl" w:eastAsia="es-ES"/>
          <w14:ligatures w14:val="none"/>
        </w:rPr>
        <w:t xml:space="preserve">) para la realización de los trabajos objeto del presente pliego, así como el empleo de los mismos por sus trabajadores, entendiendo por equipo de protección individual, cualquier equipo destinado a ser llevado o sujetado por el trabajador para que le proteja de uno o varios riesgos, que puedan amenazar su seguridad o su salud, así como cualquier complemento o accesorio destinado a tal fin. </w:t>
      </w:r>
    </w:p>
    <w:p w14:paraId="69317B41"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Las empresas Adjudicatarias tendrá a disposición de Grupo TERSA el registro de entrega de </w:t>
      </w:r>
      <w:proofErr w:type="spellStart"/>
      <w:r w:rsidRPr="00863D0A">
        <w:rPr>
          <w:rFonts w:ascii="Verdana" w:eastAsia="Times New Roman" w:hAnsi="Verdana" w:cs="Times New Roman"/>
          <w:spacing w:val="4"/>
          <w:kern w:val="28"/>
          <w:sz w:val="20"/>
          <w:szCs w:val="20"/>
          <w:lang w:val="es-ES_tradnl" w:eastAsia="es-ES"/>
          <w14:ligatures w14:val="none"/>
        </w:rPr>
        <w:t>EPI´s</w:t>
      </w:r>
      <w:proofErr w:type="spellEnd"/>
      <w:r w:rsidRPr="00863D0A">
        <w:rPr>
          <w:rFonts w:ascii="Verdana" w:eastAsia="Times New Roman" w:hAnsi="Verdana" w:cs="Times New Roman"/>
          <w:spacing w:val="4"/>
          <w:kern w:val="28"/>
          <w:sz w:val="20"/>
          <w:szCs w:val="20"/>
          <w:lang w:val="es-ES_tradnl" w:eastAsia="es-ES"/>
          <w14:ligatures w14:val="none"/>
        </w:rPr>
        <w:t xml:space="preserve"> a cada uno de sus trabajadores, y deberá estar colgado en la plataforma de gestión </w:t>
      </w:r>
      <w:proofErr w:type="spellStart"/>
      <w:r w:rsidRPr="00863D0A">
        <w:rPr>
          <w:rFonts w:ascii="Verdana" w:eastAsia="Times New Roman" w:hAnsi="Verdana" w:cs="Times New Roman"/>
          <w:spacing w:val="4"/>
          <w:kern w:val="28"/>
          <w:sz w:val="20"/>
          <w:szCs w:val="20"/>
          <w:lang w:val="es-ES_tradnl" w:eastAsia="es-ES"/>
          <w14:ligatures w14:val="none"/>
        </w:rPr>
        <w:t>eGestiona</w:t>
      </w:r>
      <w:proofErr w:type="spellEnd"/>
      <w:r w:rsidRPr="00863D0A">
        <w:rPr>
          <w:rFonts w:ascii="Verdana" w:eastAsia="Times New Roman" w:hAnsi="Verdana" w:cs="Times New Roman"/>
          <w:spacing w:val="4"/>
          <w:kern w:val="28"/>
          <w:sz w:val="20"/>
          <w:szCs w:val="20"/>
          <w:lang w:val="es-ES_tradnl" w:eastAsia="es-ES"/>
          <w14:ligatures w14:val="none"/>
        </w:rPr>
        <w:t xml:space="preserve"> para su validación. Así mismo realizará el mantenimiento y revisión de los </w:t>
      </w:r>
      <w:proofErr w:type="spellStart"/>
      <w:r w:rsidRPr="00863D0A">
        <w:rPr>
          <w:rFonts w:ascii="Verdana" w:eastAsia="Times New Roman" w:hAnsi="Verdana" w:cs="Times New Roman"/>
          <w:spacing w:val="4"/>
          <w:kern w:val="28"/>
          <w:sz w:val="20"/>
          <w:szCs w:val="20"/>
          <w:lang w:val="es-ES_tradnl" w:eastAsia="es-ES"/>
          <w14:ligatures w14:val="none"/>
        </w:rPr>
        <w:t>EPI´s</w:t>
      </w:r>
      <w:proofErr w:type="spellEnd"/>
      <w:r w:rsidRPr="00863D0A">
        <w:rPr>
          <w:rFonts w:ascii="Verdana" w:eastAsia="Times New Roman" w:hAnsi="Verdana" w:cs="Times New Roman"/>
          <w:spacing w:val="4"/>
          <w:kern w:val="28"/>
          <w:sz w:val="20"/>
          <w:szCs w:val="20"/>
          <w:lang w:val="es-ES_tradnl" w:eastAsia="es-ES"/>
          <w14:ligatures w14:val="none"/>
        </w:rPr>
        <w:t xml:space="preserve"> de acuerdo con las instrucciones del fabricante, y acreditará Grupo TERSA los resultados de </w:t>
      </w:r>
      <w:proofErr w:type="gramStart"/>
      <w:r w:rsidRPr="00863D0A">
        <w:rPr>
          <w:rFonts w:ascii="Verdana" w:eastAsia="Times New Roman" w:hAnsi="Verdana" w:cs="Times New Roman"/>
          <w:spacing w:val="4"/>
          <w:kern w:val="28"/>
          <w:sz w:val="20"/>
          <w:szCs w:val="20"/>
          <w:lang w:val="es-ES_tradnl" w:eastAsia="es-ES"/>
          <w14:ligatures w14:val="none"/>
        </w:rPr>
        <w:t>los mismos</w:t>
      </w:r>
      <w:proofErr w:type="gramEnd"/>
      <w:r w:rsidRPr="00863D0A">
        <w:rPr>
          <w:rFonts w:ascii="Verdana" w:eastAsia="Times New Roman" w:hAnsi="Verdana" w:cs="Times New Roman"/>
          <w:spacing w:val="4"/>
          <w:kern w:val="28"/>
          <w:sz w:val="20"/>
          <w:szCs w:val="20"/>
          <w:lang w:val="es-ES_tradnl" w:eastAsia="es-ES"/>
          <w14:ligatures w14:val="none"/>
        </w:rPr>
        <w:t xml:space="preserve"> cuando ésta lo requiera.</w:t>
      </w:r>
    </w:p>
    <w:p w14:paraId="2A5260D4" w14:textId="77777777" w:rsidR="00863D0A" w:rsidRPr="00863D0A" w:rsidRDefault="00863D0A" w:rsidP="00863D0A">
      <w:pPr>
        <w:keepNext/>
        <w:numPr>
          <w:ilvl w:val="1"/>
          <w:numId w:val="1"/>
        </w:numPr>
        <w:spacing w:before="360" w:after="60" w:line="240" w:lineRule="auto"/>
        <w:ind w:firstLine="558"/>
        <w:jc w:val="both"/>
        <w:outlineLvl w:val="1"/>
        <w:rPr>
          <w:rFonts w:ascii="Verdana" w:eastAsia="Times New Roman" w:hAnsi="Verdana" w:cs="Times New Roman"/>
          <w:b/>
          <w:iCs/>
          <w:spacing w:val="4"/>
          <w:kern w:val="28"/>
          <w:sz w:val="20"/>
          <w:szCs w:val="20"/>
          <w:lang w:val="es-ES_tradnl" w:eastAsia="es-ES"/>
          <w14:ligatures w14:val="none"/>
        </w:rPr>
      </w:pPr>
      <w:bookmarkStart w:id="45" w:name="_Toc160610535"/>
      <w:r w:rsidRPr="00863D0A">
        <w:rPr>
          <w:rFonts w:ascii="Verdana" w:eastAsia="Times New Roman" w:hAnsi="Verdana" w:cs="Times New Roman"/>
          <w:b/>
          <w:iCs/>
          <w:spacing w:val="4"/>
          <w:kern w:val="28"/>
          <w:sz w:val="20"/>
          <w:szCs w:val="20"/>
          <w:lang w:val="es-ES_tradnl" w:eastAsia="es-ES"/>
          <w14:ligatures w14:val="none"/>
        </w:rPr>
        <w:t>Sistema LOTO</w:t>
      </w:r>
      <w:bookmarkEnd w:id="45"/>
    </w:p>
    <w:p w14:paraId="3559744A"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TERSA está trabajando en la implantación de un procedimiento de bloqueo y señalización LOTO (</w:t>
      </w:r>
      <w:proofErr w:type="spellStart"/>
      <w:r w:rsidRPr="00863D0A">
        <w:rPr>
          <w:rFonts w:ascii="Verdana" w:eastAsia="Times New Roman" w:hAnsi="Verdana" w:cs="Times New Roman"/>
          <w:spacing w:val="4"/>
          <w:kern w:val="28"/>
          <w:sz w:val="20"/>
          <w:szCs w:val="20"/>
          <w:lang w:val="es-ES_tradnl" w:eastAsia="es-ES"/>
          <w14:ligatures w14:val="none"/>
        </w:rPr>
        <w:t>LockOut</w:t>
      </w:r>
      <w:proofErr w:type="spellEnd"/>
      <w:r w:rsidRPr="00863D0A">
        <w:rPr>
          <w:rFonts w:ascii="Verdana" w:eastAsia="Times New Roman" w:hAnsi="Verdana" w:cs="Times New Roman"/>
          <w:spacing w:val="4"/>
          <w:kern w:val="28"/>
          <w:sz w:val="20"/>
          <w:szCs w:val="20"/>
          <w:lang w:val="es-ES_tradnl" w:eastAsia="es-ES"/>
          <w14:ligatures w14:val="none"/>
        </w:rPr>
        <w:t xml:space="preserve">, </w:t>
      </w:r>
      <w:proofErr w:type="spellStart"/>
      <w:r w:rsidRPr="00863D0A">
        <w:rPr>
          <w:rFonts w:ascii="Verdana" w:eastAsia="Times New Roman" w:hAnsi="Verdana" w:cs="Times New Roman"/>
          <w:spacing w:val="4"/>
          <w:kern w:val="28"/>
          <w:sz w:val="20"/>
          <w:szCs w:val="20"/>
          <w:lang w:val="es-ES_tradnl" w:eastAsia="es-ES"/>
          <w14:ligatures w14:val="none"/>
        </w:rPr>
        <w:t>TagOut</w:t>
      </w:r>
      <w:proofErr w:type="spellEnd"/>
      <w:r w:rsidRPr="00863D0A">
        <w:rPr>
          <w:rFonts w:ascii="Verdana" w:eastAsia="Times New Roman" w:hAnsi="Verdana" w:cs="Times New Roman"/>
          <w:spacing w:val="4"/>
          <w:kern w:val="28"/>
          <w:sz w:val="20"/>
          <w:szCs w:val="20"/>
          <w:lang w:val="es-ES_tradnl" w:eastAsia="es-ES"/>
          <w14:ligatures w14:val="none"/>
        </w:rPr>
        <w:t xml:space="preserve">) que consistirá en la desconexión, bloqueo, </w:t>
      </w:r>
      <w:proofErr w:type="spellStart"/>
      <w:r w:rsidRPr="00863D0A">
        <w:rPr>
          <w:rFonts w:ascii="Verdana" w:eastAsia="Times New Roman" w:hAnsi="Verdana" w:cs="Times New Roman"/>
          <w:spacing w:val="4"/>
          <w:kern w:val="28"/>
          <w:sz w:val="20"/>
          <w:szCs w:val="20"/>
          <w:lang w:val="es-ES_tradnl" w:eastAsia="es-ES"/>
          <w14:ligatures w14:val="none"/>
        </w:rPr>
        <w:t>desenergización</w:t>
      </w:r>
      <w:proofErr w:type="spellEnd"/>
      <w:r w:rsidRPr="00863D0A">
        <w:rPr>
          <w:rFonts w:ascii="Verdana" w:eastAsia="Times New Roman" w:hAnsi="Verdana" w:cs="Times New Roman"/>
          <w:spacing w:val="4"/>
          <w:kern w:val="28"/>
          <w:sz w:val="20"/>
          <w:szCs w:val="20"/>
          <w:lang w:val="es-ES_tradnl" w:eastAsia="es-ES"/>
          <w14:ligatures w14:val="none"/>
        </w:rPr>
        <w:t xml:space="preserve"> y señalización de las fuentes de energía de un equipo de trabajo, lo que obligará al Adjudicatario al cumplimiento de dicho procedimiento y será obligatoria la utilización de candados LOTO de bloqueo personales. Estos candados deberán disponer de unas características especiales como disponer de llave única, ser dieléctricos, duraderos, estandarizados, resistentes y de uso personal. El personal deberá estar formado en el uso de este sistema.</w:t>
      </w:r>
    </w:p>
    <w:p w14:paraId="43CF1B77" w14:textId="77777777" w:rsidR="00863D0A" w:rsidRPr="00863D0A" w:rsidRDefault="00863D0A" w:rsidP="00863D0A">
      <w:pPr>
        <w:keepNext/>
        <w:numPr>
          <w:ilvl w:val="1"/>
          <w:numId w:val="1"/>
        </w:numPr>
        <w:spacing w:before="360" w:after="60" w:line="240" w:lineRule="auto"/>
        <w:ind w:left="1440" w:hanging="360"/>
        <w:jc w:val="both"/>
        <w:outlineLvl w:val="1"/>
        <w:rPr>
          <w:rFonts w:ascii="Verdana" w:eastAsia="Times New Roman" w:hAnsi="Verdana" w:cs="Times New Roman"/>
          <w:b/>
          <w:iCs/>
          <w:spacing w:val="4"/>
          <w:kern w:val="28"/>
          <w:sz w:val="20"/>
          <w:szCs w:val="20"/>
          <w:lang w:val="es-ES_tradnl" w:eastAsia="es-ES"/>
          <w14:ligatures w14:val="none"/>
        </w:rPr>
      </w:pPr>
      <w:bookmarkStart w:id="46" w:name="_Toc124335501"/>
      <w:bookmarkStart w:id="47" w:name="_Toc125558095"/>
      <w:bookmarkStart w:id="48" w:name="_Toc160610536"/>
      <w:r w:rsidRPr="00863D0A">
        <w:rPr>
          <w:rFonts w:ascii="Verdana" w:eastAsia="Times New Roman" w:hAnsi="Verdana" w:cs="Times New Roman"/>
          <w:b/>
          <w:iCs/>
          <w:spacing w:val="4"/>
          <w:kern w:val="28"/>
          <w:sz w:val="20"/>
          <w:szCs w:val="20"/>
          <w:lang w:val="es-ES_tradnl" w:eastAsia="es-ES"/>
          <w14:ligatures w14:val="none"/>
        </w:rPr>
        <w:t>Control de la siniestralidad</w:t>
      </w:r>
      <w:bookmarkEnd w:id="46"/>
      <w:bookmarkEnd w:id="47"/>
      <w:bookmarkEnd w:id="48"/>
    </w:p>
    <w:p w14:paraId="7B5D833C"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En caso de accidente, las empresas Adjudicatarias lo notificarán mediante el mail </w:t>
      </w:r>
      <w:hyperlink r:id="rId8" w:history="1">
        <w:r w:rsidRPr="00863D0A">
          <w:rPr>
            <w:rFonts w:ascii="Verdana" w:eastAsia="Calibri" w:hAnsi="Verdana" w:cs="Times New Roman"/>
            <w:color w:val="0000FF"/>
            <w:spacing w:val="4"/>
            <w:kern w:val="28"/>
            <w:sz w:val="20"/>
            <w:szCs w:val="20"/>
            <w:u w:val="single"/>
            <w:lang w:val="es-ES_tradnl" w:eastAsia="es-ES"/>
            <w14:ligatures w14:val="none"/>
          </w:rPr>
          <w:t>prevencio@tersa.cat</w:t>
        </w:r>
      </w:hyperlink>
      <w:r w:rsidRPr="00863D0A">
        <w:rPr>
          <w:rFonts w:ascii="Verdana" w:eastAsia="Times New Roman" w:hAnsi="Verdana" w:cs="Times New Roman"/>
          <w:spacing w:val="4"/>
          <w:kern w:val="28"/>
          <w:sz w:val="20"/>
          <w:szCs w:val="20"/>
          <w:lang w:val="es-ES_tradnl" w:eastAsia="es-ES"/>
          <w14:ligatures w14:val="none"/>
        </w:rPr>
        <w:t xml:space="preserve"> inmediatamente a Grupo Tersa y le remitirá a la mayor brevedad posible, el correspondiente informe de investigación.</w:t>
      </w:r>
    </w:p>
    <w:p w14:paraId="4D80A149" w14:textId="77777777" w:rsidR="00863D0A" w:rsidRPr="00863D0A" w:rsidRDefault="00863D0A" w:rsidP="00863D0A">
      <w:pPr>
        <w:keepNext/>
        <w:numPr>
          <w:ilvl w:val="1"/>
          <w:numId w:val="1"/>
        </w:numPr>
        <w:spacing w:before="360" w:after="60" w:line="240" w:lineRule="auto"/>
        <w:ind w:left="1440" w:hanging="360"/>
        <w:jc w:val="both"/>
        <w:outlineLvl w:val="1"/>
        <w:rPr>
          <w:rFonts w:ascii="Verdana" w:eastAsia="Times New Roman" w:hAnsi="Verdana" w:cs="Times New Roman"/>
          <w:b/>
          <w:iCs/>
          <w:spacing w:val="4"/>
          <w:kern w:val="28"/>
          <w:sz w:val="20"/>
          <w:szCs w:val="20"/>
          <w:lang w:val="es-ES_tradnl" w:eastAsia="es-ES"/>
          <w14:ligatures w14:val="none"/>
        </w:rPr>
      </w:pPr>
      <w:bookmarkStart w:id="49" w:name="_Toc124335502"/>
      <w:bookmarkStart w:id="50" w:name="_Toc125558096"/>
      <w:bookmarkStart w:id="51" w:name="_Toc160610537"/>
      <w:r w:rsidRPr="00863D0A">
        <w:rPr>
          <w:rFonts w:ascii="Verdana" w:eastAsia="Times New Roman" w:hAnsi="Verdana" w:cs="Times New Roman"/>
          <w:b/>
          <w:iCs/>
          <w:spacing w:val="4"/>
          <w:kern w:val="28"/>
          <w:sz w:val="20"/>
          <w:szCs w:val="20"/>
          <w:lang w:val="es-ES_tradnl" w:eastAsia="es-ES"/>
          <w14:ligatures w14:val="none"/>
        </w:rPr>
        <w:t>Necesidad de aseos y salas de descanso (comedor)</w:t>
      </w:r>
      <w:bookmarkEnd w:id="49"/>
      <w:bookmarkEnd w:id="50"/>
      <w:bookmarkEnd w:id="51"/>
    </w:p>
    <w:p w14:paraId="5AB85D89"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En caso de ser necesaria la instalación de espacios destinados al aseo y descanso (comedor) de los trabajadores por el tipo de trabajos a realizar, se deberá avisar al </w:t>
      </w:r>
      <w:proofErr w:type="gramStart"/>
      <w:r w:rsidRPr="00863D0A">
        <w:rPr>
          <w:rFonts w:ascii="Verdana" w:eastAsia="Times New Roman" w:hAnsi="Verdana" w:cs="Times New Roman"/>
          <w:spacing w:val="4"/>
          <w:kern w:val="28"/>
          <w:sz w:val="20"/>
          <w:szCs w:val="20"/>
          <w:lang w:val="es-ES_tradnl" w:eastAsia="es-ES"/>
          <w14:ligatures w14:val="none"/>
        </w:rPr>
        <w:t>Responsable</w:t>
      </w:r>
      <w:proofErr w:type="gramEnd"/>
      <w:r w:rsidRPr="00863D0A">
        <w:rPr>
          <w:rFonts w:ascii="Verdana" w:eastAsia="Times New Roman" w:hAnsi="Verdana" w:cs="Times New Roman"/>
          <w:spacing w:val="4"/>
          <w:kern w:val="28"/>
          <w:sz w:val="20"/>
          <w:szCs w:val="20"/>
          <w:lang w:val="es-ES_tradnl" w:eastAsia="es-ES"/>
          <w14:ligatures w14:val="none"/>
        </w:rPr>
        <w:t xml:space="preserve"> de Contrato.</w:t>
      </w:r>
    </w:p>
    <w:p w14:paraId="6DE93FD0"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2841EFBF" w14:textId="77777777" w:rsidR="00863D0A" w:rsidRPr="00863D0A" w:rsidRDefault="00863D0A" w:rsidP="00863D0A">
      <w:pPr>
        <w:keepNext/>
        <w:numPr>
          <w:ilvl w:val="1"/>
          <w:numId w:val="1"/>
        </w:numPr>
        <w:spacing w:before="360" w:after="60" w:line="240" w:lineRule="auto"/>
        <w:ind w:left="1440" w:hanging="360"/>
        <w:jc w:val="both"/>
        <w:outlineLvl w:val="1"/>
        <w:rPr>
          <w:rFonts w:ascii="Verdana" w:eastAsia="Times New Roman" w:hAnsi="Verdana" w:cs="Times New Roman"/>
          <w:b/>
          <w:iCs/>
          <w:spacing w:val="4"/>
          <w:kern w:val="28"/>
          <w:sz w:val="20"/>
          <w:szCs w:val="20"/>
          <w:lang w:val="es-ES_tradnl" w:eastAsia="es-ES"/>
          <w14:ligatures w14:val="none"/>
        </w:rPr>
      </w:pPr>
      <w:bookmarkStart w:id="52" w:name="_Toc124335503"/>
      <w:bookmarkStart w:id="53" w:name="_Toc125558097"/>
      <w:bookmarkStart w:id="54" w:name="_Toc160610538"/>
      <w:r w:rsidRPr="00863D0A">
        <w:rPr>
          <w:rFonts w:ascii="Verdana" w:eastAsia="Times New Roman" w:hAnsi="Verdana" w:cs="Times New Roman"/>
          <w:b/>
          <w:iCs/>
          <w:spacing w:val="4"/>
          <w:kern w:val="28"/>
          <w:sz w:val="20"/>
          <w:szCs w:val="20"/>
          <w:lang w:val="es-ES_tradnl" w:eastAsia="es-ES"/>
          <w14:ligatures w14:val="none"/>
        </w:rPr>
        <w:t>Trabajos con riesgo de especial peligrosidad</w:t>
      </w:r>
      <w:bookmarkEnd w:id="52"/>
      <w:bookmarkEnd w:id="53"/>
      <w:bookmarkEnd w:id="54"/>
    </w:p>
    <w:p w14:paraId="04973C7F" w14:textId="77777777" w:rsidR="00863D0A" w:rsidRPr="00863D0A" w:rsidRDefault="00863D0A" w:rsidP="00863D0A">
      <w:pPr>
        <w:keepNext/>
        <w:numPr>
          <w:ilvl w:val="2"/>
          <w:numId w:val="1"/>
        </w:numPr>
        <w:spacing w:before="360" w:after="60" w:line="276" w:lineRule="auto"/>
        <w:ind w:left="1146" w:hanging="360"/>
        <w:jc w:val="both"/>
        <w:outlineLvl w:val="2"/>
        <w:rPr>
          <w:rFonts w:ascii="Verdana" w:eastAsia="Times New Roman" w:hAnsi="Verdana" w:cs="Times New Roman"/>
          <w:b/>
          <w:iCs/>
          <w:spacing w:val="4"/>
          <w:kern w:val="28"/>
          <w:sz w:val="20"/>
          <w:szCs w:val="20"/>
          <w:lang w:val="es-ES_tradnl" w:eastAsia="es-ES"/>
          <w14:ligatures w14:val="none"/>
        </w:rPr>
      </w:pPr>
      <w:bookmarkStart w:id="55" w:name="_Toc124335504"/>
      <w:bookmarkStart w:id="56" w:name="_Toc125558098"/>
      <w:bookmarkStart w:id="57" w:name="_Toc160610539"/>
      <w:r w:rsidRPr="00863D0A">
        <w:rPr>
          <w:rFonts w:ascii="Verdana" w:eastAsia="Times New Roman" w:hAnsi="Verdana" w:cs="Times New Roman"/>
          <w:b/>
          <w:iCs/>
          <w:spacing w:val="4"/>
          <w:kern w:val="28"/>
          <w:sz w:val="20"/>
          <w:szCs w:val="20"/>
          <w:lang w:val="es-ES_tradnl" w:eastAsia="es-ES"/>
          <w14:ligatures w14:val="none"/>
        </w:rPr>
        <w:t>Riesgo biológico</w:t>
      </w:r>
      <w:bookmarkEnd w:id="55"/>
      <w:bookmarkEnd w:id="56"/>
      <w:bookmarkEnd w:id="57"/>
    </w:p>
    <w:p w14:paraId="38F879E7"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En caso de que las empresas Adjudicataria deba realizar trabajos con riesgo de exposición a </w:t>
      </w:r>
      <w:r w:rsidRPr="00863D0A">
        <w:rPr>
          <w:rFonts w:ascii="Verdana" w:eastAsia="Times New Roman" w:hAnsi="Verdana" w:cs="Times New Roman"/>
          <w:spacing w:val="4"/>
          <w:kern w:val="28"/>
          <w:sz w:val="20"/>
          <w:szCs w:val="20"/>
          <w:u w:val="single"/>
          <w:lang w:val="es-ES_tradnl" w:eastAsia="es-ES"/>
          <w14:ligatures w14:val="none"/>
        </w:rPr>
        <w:t>riesgo biológico</w:t>
      </w:r>
      <w:r w:rsidRPr="00863D0A">
        <w:rPr>
          <w:rFonts w:ascii="Verdana" w:eastAsia="Times New Roman" w:hAnsi="Verdana" w:cs="Times New Roman"/>
          <w:spacing w:val="4"/>
          <w:kern w:val="28"/>
          <w:sz w:val="20"/>
          <w:szCs w:val="20"/>
          <w:lang w:val="es-ES_tradnl" w:eastAsia="es-ES"/>
          <w14:ligatures w14:val="none"/>
        </w:rPr>
        <w:t>, será de total aplicación el Real Decreto 664/1997. Se hará hincapié en los siguientes aspectos:</w:t>
      </w:r>
    </w:p>
    <w:p w14:paraId="2F695B60" w14:textId="77777777" w:rsidR="00863D0A" w:rsidRPr="00863D0A" w:rsidRDefault="00863D0A" w:rsidP="00863D0A">
      <w:pPr>
        <w:numPr>
          <w:ilvl w:val="2"/>
          <w:numId w:val="2"/>
        </w:numPr>
        <w:spacing w:after="0" w:line="276" w:lineRule="auto"/>
        <w:ind w:left="851" w:hanging="425"/>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Los trabajadores deben estar provistos de prendas de protección apropiadas o de otro tipo de prendas especiales adecuadas. Se deberá proporcionar ropa de trabajo para el cambio diario de los trabajadores.</w:t>
      </w:r>
    </w:p>
    <w:p w14:paraId="77E33E26" w14:textId="77777777" w:rsidR="00863D0A" w:rsidRPr="00863D0A" w:rsidRDefault="00863D0A" w:rsidP="00863D0A">
      <w:pPr>
        <w:numPr>
          <w:ilvl w:val="2"/>
          <w:numId w:val="2"/>
        </w:numPr>
        <w:spacing w:after="0" w:line="276" w:lineRule="auto"/>
        <w:ind w:left="851" w:hanging="425"/>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Disponer de retretes y cuartos de aseo apropiados y adecuados para uso de los trabajadores, que incluyan productos para la limpieza ocular y antisépticos para la piel. </w:t>
      </w:r>
    </w:p>
    <w:p w14:paraId="63D4348F" w14:textId="77777777" w:rsidR="00863D0A" w:rsidRPr="00863D0A" w:rsidRDefault="00863D0A" w:rsidP="00863D0A">
      <w:pPr>
        <w:numPr>
          <w:ilvl w:val="2"/>
          <w:numId w:val="2"/>
        </w:numPr>
        <w:spacing w:after="0" w:line="276" w:lineRule="auto"/>
        <w:ind w:left="851" w:hanging="425"/>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Disponer de vestuarios con duchas, en número suficiente para el uso simultaneo previsto, que dispongan de los medios especiales de limpieza necesarios, jabón y toallas. </w:t>
      </w:r>
    </w:p>
    <w:p w14:paraId="5EF13C6C" w14:textId="77777777" w:rsidR="00863D0A" w:rsidRPr="00863D0A" w:rsidRDefault="00863D0A" w:rsidP="00863D0A">
      <w:pPr>
        <w:numPr>
          <w:ilvl w:val="2"/>
          <w:numId w:val="2"/>
        </w:numPr>
        <w:spacing w:after="0" w:line="276" w:lineRule="auto"/>
        <w:ind w:left="851" w:hanging="425"/>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Disponer de un lugar determinado para el almacenamiento adecuado de los equipos de protección y verificar que se limpian y se comprueba su buen funcionamiento. La responsabilidad tanto del almacenamiento como de la limpieza es de las empresas Adjudicataria.</w:t>
      </w:r>
    </w:p>
    <w:p w14:paraId="67A7D958" w14:textId="77777777" w:rsidR="00863D0A" w:rsidRPr="00863D0A" w:rsidRDefault="00863D0A" w:rsidP="00863D0A">
      <w:pPr>
        <w:numPr>
          <w:ilvl w:val="2"/>
          <w:numId w:val="2"/>
        </w:numPr>
        <w:spacing w:after="0" w:line="276" w:lineRule="auto"/>
        <w:ind w:left="851" w:hanging="425"/>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Los trabajadores dispondrán, dentro de la jornada laboral, de diez minutos para su aseo personal antes de la comida y otros diez minutos antes de abandonar el trabajo.</w:t>
      </w:r>
    </w:p>
    <w:p w14:paraId="2D49E434" w14:textId="77777777" w:rsidR="00863D0A" w:rsidRPr="00863D0A" w:rsidRDefault="00863D0A" w:rsidP="00863D0A">
      <w:pPr>
        <w:numPr>
          <w:ilvl w:val="2"/>
          <w:numId w:val="2"/>
        </w:numPr>
        <w:spacing w:after="0" w:line="276" w:lineRule="auto"/>
        <w:ind w:left="851" w:hanging="425"/>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Al salir de la zona de trabajo, el trabajador deberá quitarse las ropas de trabajo y los equipos de protección personal que puedan estar contaminados por agentes biológicos y deberá guardarlos en lugares que no contengan otras prendas. Disposición de taquillas dobles (ropa limpia/ropa sucia).</w:t>
      </w:r>
    </w:p>
    <w:p w14:paraId="06C47390" w14:textId="77777777" w:rsidR="00863D0A" w:rsidRPr="00863D0A" w:rsidRDefault="00863D0A" w:rsidP="00863D0A">
      <w:pPr>
        <w:numPr>
          <w:ilvl w:val="2"/>
          <w:numId w:val="2"/>
        </w:numPr>
        <w:spacing w:after="0" w:line="276" w:lineRule="auto"/>
        <w:ind w:left="851" w:hanging="425"/>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39921888"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Los trabajadores deberán equiparse de aquellos </w:t>
      </w:r>
      <w:proofErr w:type="spellStart"/>
      <w:r w:rsidRPr="00863D0A">
        <w:rPr>
          <w:rFonts w:ascii="Verdana" w:eastAsia="Times New Roman" w:hAnsi="Verdana" w:cs="Times New Roman"/>
          <w:spacing w:val="4"/>
          <w:kern w:val="28"/>
          <w:sz w:val="20"/>
          <w:szCs w:val="20"/>
          <w:lang w:val="es-ES_tradnl" w:eastAsia="es-ES"/>
          <w14:ligatures w14:val="none"/>
        </w:rPr>
        <w:t>EPIs</w:t>
      </w:r>
      <w:proofErr w:type="spellEnd"/>
      <w:r w:rsidRPr="00863D0A">
        <w:rPr>
          <w:rFonts w:ascii="Verdana" w:eastAsia="Times New Roman" w:hAnsi="Verdana" w:cs="Times New Roman"/>
          <w:spacing w:val="4"/>
          <w:kern w:val="28"/>
          <w:sz w:val="20"/>
          <w:szCs w:val="20"/>
          <w:lang w:val="es-ES_tradnl" w:eastAsia="es-ES"/>
          <w14:ligatures w14:val="none"/>
        </w:rPr>
        <w:t xml:space="preserve"> con el nivel de protección adecuado que determine la Evaluación de Riesgos específica del puesto de trabajo como medida para la protección contra agentes biológicos.</w:t>
      </w:r>
    </w:p>
    <w:p w14:paraId="34C3DC3E"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Vigilancia de la salud: todos los trabajadores deberán contar un el apto médico para poder acceder al centro de trabajo. Se deberán especificar los protocolos aplicados en el examen de salud.</w:t>
      </w:r>
    </w:p>
    <w:p w14:paraId="58E51143"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Información y formación específica de los trabajadores: todos los trabajadores deberán contar con formación suficiente y adecuada e información precisa en relación con la exposición a agentes biológicos.</w:t>
      </w:r>
    </w:p>
    <w:p w14:paraId="66D40FE7"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70730594" w14:textId="77777777" w:rsidR="00863D0A" w:rsidRPr="00863D0A" w:rsidRDefault="00863D0A" w:rsidP="00863D0A">
      <w:pPr>
        <w:keepNext/>
        <w:numPr>
          <w:ilvl w:val="2"/>
          <w:numId w:val="1"/>
        </w:numPr>
        <w:spacing w:before="360" w:after="60" w:line="276" w:lineRule="auto"/>
        <w:ind w:left="1146" w:hanging="360"/>
        <w:jc w:val="both"/>
        <w:outlineLvl w:val="2"/>
        <w:rPr>
          <w:rFonts w:ascii="Verdana" w:eastAsia="Times New Roman" w:hAnsi="Verdana" w:cs="Times New Roman"/>
          <w:b/>
          <w:iCs/>
          <w:spacing w:val="4"/>
          <w:kern w:val="28"/>
          <w:sz w:val="20"/>
          <w:szCs w:val="20"/>
          <w:lang w:val="es-ES_tradnl" w:eastAsia="es-ES"/>
          <w14:ligatures w14:val="none"/>
        </w:rPr>
      </w:pPr>
      <w:bookmarkStart w:id="58" w:name="_Toc124335505"/>
      <w:bookmarkStart w:id="59" w:name="_Toc125558099"/>
      <w:bookmarkStart w:id="60" w:name="_Toc160610540"/>
      <w:r w:rsidRPr="00863D0A">
        <w:rPr>
          <w:rFonts w:ascii="Verdana" w:eastAsia="Times New Roman" w:hAnsi="Verdana" w:cs="Times New Roman"/>
          <w:b/>
          <w:iCs/>
          <w:spacing w:val="4"/>
          <w:kern w:val="28"/>
          <w:sz w:val="20"/>
          <w:szCs w:val="20"/>
          <w:lang w:val="es-ES_tradnl" w:eastAsia="es-ES"/>
          <w14:ligatures w14:val="none"/>
        </w:rPr>
        <w:t>Agentes cancerígenos o mutágenos (polvo de madera dura)</w:t>
      </w:r>
      <w:bookmarkEnd w:id="58"/>
      <w:bookmarkEnd w:id="59"/>
      <w:bookmarkEnd w:id="60"/>
    </w:p>
    <w:p w14:paraId="07A9F7DA"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En caso de que las empresas Adjudicataria deba realizar trabajos con riesgo de exposición a </w:t>
      </w:r>
      <w:r w:rsidRPr="00863D0A">
        <w:rPr>
          <w:rFonts w:ascii="Verdana" w:eastAsia="Times New Roman" w:hAnsi="Verdana" w:cs="Times New Roman"/>
          <w:spacing w:val="4"/>
          <w:kern w:val="28"/>
          <w:sz w:val="20"/>
          <w:szCs w:val="20"/>
          <w:u w:val="single"/>
          <w:lang w:val="es-ES_tradnl" w:eastAsia="es-ES"/>
          <w14:ligatures w14:val="none"/>
        </w:rPr>
        <w:t>agentes cancerígenos o mutágenos (polvo de madera dura)</w:t>
      </w:r>
      <w:r w:rsidRPr="00863D0A">
        <w:rPr>
          <w:rFonts w:ascii="Verdana" w:eastAsia="Times New Roman" w:hAnsi="Verdana" w:cs="Times New Roman"/>
          <w:spacing w:val="4"/>
          <w:kern w:val="28"/>
          <w:sz w:val="20"/>
          <w:szCs w:val="20"/>
          <w:lang w:val="es-ES_tradnl" w:eastAsia="es-ES"/>
          <w14:ligatures w14:val="none"/>
        </w:rPr>
        <w:t>, será de total aplicación el Real Decreto 665/1997. Se hará hincapié en los siguientes aspectos:</w:t>
      </w:r>
    </w:p>
    <w:p w14:paraId="1E962E0E"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Proveer a los trabajadores de prendas de protección apropiadas o de otro tipo de prendas especiales adecuadas. Se deberá proporcionar ropa de trabajo para el cambio diario de los trabajadores.</w:t>
      </w:r>
    </w:p>
    <w:p w14:paraId="027189FC"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Disponer de retretes y cuartos de aseo apropiados y adecuados para uso de los trabajadores, que incluyan productos para la limpieza ocular y antisépticos para la piel. Los retretes y cuartos de aseo deberán cumplir, como mínimo, con lo dispuesto en el Real Decreto 486/1997 sobre lugares de trabajo.</w:t>
      </w:r>
    </w:p>
    <w:p w14:paraId="58C7332E"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Disponer de vestuarios con duchas, en número suficiente para el uso simultaneo previsto, que dispongan de los medios especiales de limpieza necesarios, jabón y toallas. Los vestuarios y duchas deberán cumplir, como mínimo, con lo dispuesto en el Real Decreto 486/1997 sobre lugares de trabajo.</w:t>
      </w:r>
    </w:p>
    <w:p w14:paraId="6D03531D"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Disponer de un lugar determinado para el almacenamiento adecuado de los equipos de protección y verificar que se limpian y se comprueba su buen funcionamiento, si fuera posible con anterioridad y, en todo caso, después de cada utilización, reparando o sustituyendo los equipos defectuosos antes de un nuevo uso.</w:t>
      </w:r>
    </w:p>
    <w:p w14:paraId="3398637E"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Los trabajadores dispondrán, dentro de la jornada laboral, de diez minutos para su aseo personal antes de la comida y otros diez minutos antes de abandonar el trabajo.</w:t>
      </w:r>
    </w:p>
    <w:p w14:paraId="782D983C"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Al salir de la zona de trabajo, el trabajador deberá quitarse las ropas de trabajo y los equipos de protección personal que puedan estar contaminados por agentes cancerígenos y deberá guardarlos en lugares que no contengan otras prendas. Disposición de taquillas dobles (ropa limpia/ropa sucia).</w:t>
      </w:r>
    </w:p>
    <w:p w14:paraId="0836303C"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21E519C8"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Equipos de protección individual (</w:t>
      </w:r>
      <w:proofErr w:type="spellStart"/>
      <w:r w:rsidRPr="00863D0A">
        <w:rPr>
          <w:rFonts w:ascii="Verdana" w:eastAsia="Times New Roman" w:hAnsi="Verdana" w:cs="Times New Roman"/>
          <w:spacing w:val="4"/>
          <w:kern w:val="28"/>
          <w:sz w:val="20"/>
          <w:szCs w:val="20"/>
          <w:lang w:val="es-ES_tradnl" w:eastAsia="es-ES"/>
          <w14:ligatures w14:val="none"/>
        </w:rPr>
        <w:t>EPIs</w:t>
      </w:r>
      <w:proofErr w:type="spellEnd"/>
      <w:r w:rsidRPr="00863D0A">
        <w:rPr>
          <w:rFonts w:ascii="Verdana" w:eastAsia="Times New Roman" w:hAnsi="Verdana" w:cs="Times New Roman"/>
          <w:spacing w:val="4"/>
          <w:kern w:val="28"/>
          <w:sz w:val="20"/>
          <w:szCs w:val="20"/>
          <w:lang w:val="es-ES_tradnl" w:eastAsia="es-ES"/>
          <w14:ligatures w14:val="none"/>
        </w:rPr>
        <w:t xml:space="preserve">): Los trabajadores deberán equipar aquellos </w:t>
      </w:r>
      <w:proofErr w:type="spellStart"/>
      <w:r w:rsidRPr="00863D0A">
        <w:rPr>
          <w:rFonts w:ascii="Verdana" w:eastAsia="Times New Roman" w:hAnsi="Verdana" w:cs="Times New Roman"/>
          <w:spacing w:val="4"/>
          <w:kern w:val="28"/>
          <w:sz w:val="20"/>
          <w:szCs w:val="20"/>
          <w:lang w:val="es-ES_tradnl" w:eastAsia="es-ES"/>
          <w14:ligatures w14:val="none"/>
        </w:rPr>
        <w:t>EPIs</w:t>
      </w:r>
      <w:proofErr w:type="spellEnd"/>
      <w:r w:rsidRPr="00863D0A">
        <w:rPr>
          <w:rFonts w:ascii="Verdana" w:eastAsia="Times New Roman" w:hAnsi="Verdana" w:cs="Times New Roman"/>
          <w:spacing w:val="4"/>
          <w:kern w:val="28"/>
          <w:sz w:val="20"/>
          <w:szCs w:val="20"/>
          <w:lang w:val="es-ES_tradnl" w:eastAsia="es-ES"/>
          <w14:ligatures w14:val="none"/>
        </w:rPr>
        <w:t xml:space="preserve"> con el nivel de protección adecuado que determine la Evaluación de Riesgos específica del puesto de trabajo como medida para la protección contra sustancias cancerígenas.</w:t>
      </w:r>
    </w:p>
    <w:p w14:paraId="6D1AD908"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Vigilancia de la salud: todos los trabajadores deberán contar un el apto médico para poder acceder al centro de trabajo. Se deberán especificar los protocolos aplicados en el examen de salud.</w:t>
      </w:r>
    </w:p>
    <w:p w14:paraId="3A04FDC5"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Información y formación específica de los trabajadores: todos los trabajadores deberán contar con formación suficiente y adecuada e información precisa en relación con la exposición a sustancias cancerígenas.</w:t>
      </w:r>
    </w:p>
    <w:p w14:paraId="6C883DC3"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41B661D1" w14:textId="77777777" w:rsidR="00863D0A" w:rsidRPr="00863D0A" w:rsidRDefault="00863D0A" w:rsidP="00863D0A">
      <w:pPr>
        <w:keepNext/>
        <w:numPr>
          <w:ilvl w:val="2"/>
          <w:numId w:val="1"/>
        </w:numPr>
        <w:spacing w:before="360" w:after="60" w:line="276" w:lineRule="auto"/>
        <w:ind w:left="1146" w:hanging="360"/>
        <w:jc w:val="both"/>
        <w:outlineLvl w:val="2"/>
        <w:rPr>
          <w:rFonts w:ascii="Verdana" w:eastAsia="Times New Roman" w:hAnsi="Verdana" w:cs="Times New Roman"/>
          <w:b/>
          <w:iCs/>
          <w:spacing w:val="4"/>
          <w:kern w:val="28"/>
          <w:sz w:val="20"/>
          <w:szCs w:val="20"/>
          <w:lang w:val="es-ES_tradnl" w:eastAsia="es-ES"/>
          <w14:ligatures w14:val="none"/>
        </w:rPr>
      </w:pPr>
      <w:bookmarkStart w:id="61" w:name="_Toc124335506"/>
      <w:bookmarkStart w:id="62" w:name="_Toc125558100"/>
      <w:bookmarkStart w:id="63" w:name="_Toc160610541"/>
      <w:r w:rsidRPr="00863D0A">
        <w:rPr>
          <w:rFonts w:ascii="Verdana" w:eastAsia="Times New Roman" w:hAnsi="Verdana" w:cs="Times New Roman"/>
          <w:b/>
          <w:iCs/>
          <w:spacing w:val="4"/>
          <w:kern w:val="28"/>
          <w:sz w:val="20"/>
          <w:szCs w:val="20"/>
          <w:lang w:val="es-ES_tradnl" w:eastAsia="es-ES"/>
          <w14:ligatures w14:val="none"/>
        </w:rPr>
        <w:t>Trabajos en altura</w:t>
      </w:r>
      <w:bookmarkEnd w:id="61"/>
      <w:bookmarkEnd w:id="62"/>
      <w:bookmarkEnd w:id="63"/>
    </w:p>
    <w:p w14:paraId="0CD3720F"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En caso de que las empresas Adjudicataria deba realizar trabajos con riesgo </w:t>
      </w:r>
      <w:r w:rsidRPr="00863D0A">
        <w:rPr>
          <w:rFonts w:ascii="Verdana" w:eastAsia="Times New Roman" w:hAnsi="Verdana" w:cs="Times New Roman"/>
          <w:spacing w:val="4"/>
          <w:kern w:val="28"/>
          <w:sz w:val="20"/>
          <w:szCs w:val="20"/>
          <w:u w:val="single"/>
          <w:lang w:val="es-ES_tradnl" w:eastAsia="es-ES"/>
          <w14:ligatures w14:val="none"/>
        </w:rPr>
        <w:t>en altura</w:t>
      </w:r>
      <w:r w:rsidRPr="00863D0A">
        <w:rPr>
          <w:rFonts w:ascii="Verdana" w:eastAsia="Times New Roman" w:hAnsi="Verdana" w:cs="Times New Roman"/>
          <w:spacing w:val="4"/>
          <w:kern w:val="28"/>
          <w:sz w:val="20"/>
          <w:szCs w:val="20"/>
          <w:lang w:val="es-ES_tradnl" w:eastAsia="es-ES"/>
          <w14:ligatures w14:val="none"/>
        </w:rPr>
        <w:t xml:space="preserve">, será de total aplicación el Real Decreto 2177/2004. </w:t>
      </w:r>
    </w:p>
    <w:p w14:paraId="26CB68D7"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Durante los trabajos en altura será obligatoria la presencia de la figura de </w:t>
      </w:r>
      <w:r w:rsidRPr="00863D0A">
        <w:rPr>
          <w:rFonts w:ascii="Verdana" w:eastAsia="Times New Roman" w:hAnsi="Verdana" w:cs="Times New Roman"/>
          <w:b/>
          <w:bCs/>
          <w:spacing w:val="4"/>
          <w:kern w:val="28"/>
          <w:sz w:val="20"/>
          <w:szCs w:val="20"/>
          <w:lang w:val="es-ES_tradnl" w:eastAsia="es-ES"/>
          <w14:ligatures w14:val="none"/>
        </w:rPr>
        <w:t>recurso preventivo</w:t>
      </w:r>
      <w:r w:rsidRPr="00863D0A">
        <w:rPr>
          <w:rFonts w:ascii="Verdana" w:eastAsia="Times New Roman" w:hAnsi="Verdana" w:cs="Times New Roman"/>
          <w:spacing w:val="4"/>
          <w:kern w:val="28"/>
          <w:sz w:val="20"/>
          <w:szCs w:val="20"/>
          <w:lang w:val="es-ES_tradnl" w:eastAsia="es-ES"/>
          <w14:ligatures w14:val="none"/>
        </w:rPr>
        <w:t xml:space="preserve"> (trabajador con una formación mínima en prevención de riesgos laborales de nivel básico), según lo indicado en el Art. 22 bis del Real Decreto 39/1997, Reglamento de los Servicios de Prevención. </w:t>
      </w:r>
    </w:p>
    <w:p w14:paraId="6481CD34"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Como mínimo, siempre deberá haber dos trabajadores en aquellas tareas que impliquen el acceso a alturas. </w:t>
      </w:r>
    </w:p>
    <w:p w14:paraId="62AA4092" w14:textId="77777777" w:rsidR="00863D0A" w:rsidRPr="00863D0A" w:rsidRDefault="00863D0A" w:rsidP="00863D0A">
      <w:pPr>
        <w:spacing w:after="0" w:line="276" w:lineRule="auto"/>
        <w:ind w:left="708"/>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En aquellos casos en que se prevea que el recurso preventivo no realizará correctamente la función de vigilancia por necesidades técnicas o de producción, se deberá prever la presencia o ampliación del número de trabajadores.</w:t>
      </w:r>
    </w:p>
    <w:p w14:paraId="387C0478"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Los trabajadores deberán disponer de los medios auxiliares de elevación y sistemas anticaídas necesarios para realizar las tareas propias de su puesto de trabajo. Será las empresas Adjudicataria la que aportará dichos medios auxiliares y deberá comunicar su uso al departamento de Prevención de Grupo Tersa para poder dar de alta el medio auxiliar y solicitar la documentación requerida.</w:t>
      </w:r>
    </w:p>
    <w:p w14:paraId="08C44ADC"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Respecto a la necesidad y obligación del uso de un sistema anticaídas, las empresas Adjudicataria, en todos los casos, deberá proveer al trabajador del arnés de seguridad y del sistema de conexión (cuerdas, cables, mosquetones, …). Normalmente los sistemas de anclaje fijos (líneas de vida, dispositivos de anclaje estructurales, …) estarán colocados por Grupo TERSA, el cual se encarga de su revisión e inspección anual.</w:t>
      </w:r>
    </w:p>
    <w:p w14:paraId="6D789689"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La parte de los sistemas de protección contra caídas aportados por las empresas Adjudicataria deberán contener todos los componentes necesarios (arnés de seguridad, elementos de amarre, absorbedor de energía, conectores, carro autoblocante, etc.), y tendrán que estar homologados, marcados, disponer de la información y documentación correspondiente y ser conformes a la norma UNE-EN de aplicación en cada caso. </w:t>
      </w:r>
    </w:p>
    <w:p w14:paraId="463403F3"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Los trabajadores deberán estar equipados con </w:t>
      </w:r>
      <w:proofErr w:type="spellStart"/>
      <w:r w:rsidRPr="00863D0A">
        <w:rPr>
          <w:rFonts w:ascii="Verdana" w:eastAsia="Times New Roman" w:hAnsi="Verdana" w:cs="Times New Roman"/>
          <w:spacing w:val="4"/>
          <w:kern w:val="28"/>
          <w:sz w:val="20"/>
          <w:szCs w:val="20"/>
          <w:lang w:val="es-ES_tradnl" w:eastAsia="es-ES"/>
          <w14:ligatures w14:val="none"/>
        </w:rPr>
        <w:t>EPIs</w:t>
      </w:r>
      <w:proofErr w:type="spellEnd"/>
      <w:r w:rsidRPr="00863D0A">
        <w:rPr>
          <w:rFonts w:ascii="Verdana" w:eastAsia="Times New Roman" w:hAnsi="Verdana" w:cs="Times New Roman"/>
          <w:spacing w:val="4"/>
          <w:kern w:val="28"/>
          <w:sz w:val="20"/>
          <w:szCs w:val="20"/>
          <w:lang w:val="es-ES_tradnl" w:eastAsia="es-ES"/>
          <w14:ligatures w14:val="none"/>
        </w:rPr>
        <w:t xml:space="preserve"> con el nivel de protección adecuado que determine la Evaluación de Riesgos específica del puesto de trabajo como medida para la protección contra caídas a distinto nivel.</w:t>
      </w:r>
    </w:p>
    <w:p w14:paraId="5488569F"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Los medios auxiliares de elevación (escaleras manuales, plataformas elevadoras de personas, etc.) deberán ser conformes a lo indicado en el Real Decreto 1215/1997 sobre disposiciones mínimas de seguridad y salud para la utilización por los trabajadores de los equipos de trabajo y resto de normativa de aplicación.</w:t>
      </w:r>
    </w:p>
    <w:p w14:paraId="0D6FE755"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Vigilancia de la salud: todos los trabajadores deberán contar con el Apto médico para poder acceder al centro de trabajo. Se deberán especificar los protocolos aplicados en el examen de salud.</w:t>
      </w:r>
    </w:p>
    <w:p w14:paraId="190A6BFE"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Información y formación específica de los trabajadores: todos los trabajadores deberán contar con formación en trabajos en </w:t>
      </w:r>
      <w:proofErr w:type="gramStart"/>
      <w:r w:rsidRPr="00863D0A">
        <w:rPr>
          <w:rFonts w:ascii="Verdana" w:eastAsia="Times New Roman" w:hAnsi="Verdana" w:cs="Times New Roman"/>
          <w:spacing w:val="4"/>
          <w:kern w:val="28"/>
          <w:sz w:val="20"/>
          <w:szCs w:val="20"/>
          <w:lang w:val="es-ES_tradnl" w:eastAsia="es-ES"/>
          <w14:ligatures w14:val="none"/>
        </w:rPr>
        <w:t>altura,  suficiente</w:t>
      </w:r>
      <w:proofErr w:type="gramEnd"/>
      <w:r w:rsidRPr="00863D0A">
        <w:rPr>
          <w:rFonts w:ascii="Verdana" w:eastAsia="Times New Roman" w:hAnsi="Verdana" w:cs="Times New Roman"/>
          <w:spacing w:val="4"/>
          <w:kern w:val="28"/>
          <w:sz w:val="20"/>
          <w:szCs w:val="20"/>
          <w:lang w:val="es-ES_tradnl" w:eastAsia="es-ES"/>
          <w14:ligatures w14:val="none"/>
        </w:rPr>
        <w:t xml:space="preserve"> y adecuada, teórico-práctica y no inferior a IRATA nivel 1, impartida en entidad homologada y con experiencia constatada en este tipo de formaciones.  </w:t>
      </w:r>
    </w:p>
    <w:p w14:paraId="3FDDA705" w14:textId="77777777" w:rsidR="00863D0A" w:rsidRPr="00863D0A" w:rsidRDefault="00863D0A" w:rsidP="00863D0A">
      <w:pPr>
        <w:spacing w:after="0" w:line="276" w:lineRule="auto"/>
        <w:ind w:left="708"/>
        <w:jc w:val="both"/>
        <w:rPr>
          <w:rFonts w:ascii="Verdana" w:eastAsia="Times New Roman" w:hAnsi="Verdana" w:cs="Times New Roman"/>
          <w:spacing w:val="4"/>
          <w:kern w:val="28"/>
          <w:sz w:val="20"/>
          <w:szCs w:val="20"/>
          <w:lang w:val="es-ES_tradnl" w:eastAsia="es-ES"/>
          <w14:ligatures w14:val="none"/>
        </w:rPr>
      </w:pPr>
    </w:p>
    <w:p w14:paraId="355D4A0D" w14:textId="77777777" w:rsidR="00863D0A" w:rsidRPr="00863D0A" w:rsidRDefault="00863D0A" w:rsidP="00863D0A">
      <w:pPr>
        <w:keepNext/>
        <w:numPr>
          <w:ilvl w:val="2"/>
          <w:numId w:val="1"/>
        </w:numPr>
        <w:spacing w:before="360" w:after="60" w:line="276" w:lineRule="auto"/>
        <w:ind w:left="1146" w:hanging="360"/>
        <w:jc w:val="both"/>
        <w:outlineLvl w:val="2"/>
        <w:rPr>
          <w:rFonts w:ascii="Verdana" w:eastAsia="Times New Roman" w:hAnsi="Verdana" w:cs="Times New Roman"/>
          <w:b/>
          <w:iCs/>
          <w:spacing w:val="4"/>
          <w:kern w:val="28"/>
          <w:sz w:val="20"/>
          <w:szCs w:val="20"/>
          <w:lang w:val="es-ES_tradnl" w:eastAsia="es-ES"/>
          <w14:ligatures w14:val="none"/>
        </w:rPr>
      </w:pPr>
      <w:bookmarkStart w:id="64" w:name="_Toc124335507"/>
      <w:bookmarkStart w:id="65" w:name="_Toc125558101"/>
      <w:bookmarkStart w:id="66" w:name="_Toc160610542"/>
      <w:r w:rsidRPr="00863D0A">
        <w:rPr>
          <w:rFonts w:ascii="Verdana" w:eastAsia="Times New Roman" w:hAnsi="Verdana" w:cs="Times New Roman"/>
          <w:b/>
          <w:iCs/>
          <w:spacing w:val="4"/>
          <w:kern w:val="28"/>
          <w:sz w:val="20"/>
          <w:szCs w:val="20"/>
          <w:lang w:val="es-ES_tradnl" w:eastAsia="es-ES"/>
          <w14:ligatures w14:val="none"/>
        </w:rPr>
        <w:t>Espacios confinados</w:t>
      </w:r>
      <w:bookmarkEnd w:id="64"/>
      <w:bookmarkEnd w:id="65"/>
      <w:bookmarkEnd w:id="66"/>
    </w:p>
    <w:p w14:paraId="56EEA964"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Por espacio confinado se entiende “cualquier espacio con aberturas limitadas de entrada y salida y ventilación natural desfavorable, en el que pueden acumularse contaminantes tóxicos o inflamables, o tener una atmósfera deficiente en oxígeno, y que no está concebido para una ocupación continuada por parte de los trabajadores”. </w:t>
      </w:r>
    </w:p>
    <w:p w14:paraId="1CE544E9"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En caso de que las empresas Adjudicatarias deban realizar trabajos en </w:t>
      </w:r>
      <w:r w:rsidRPr="00863D0A">
        <w:rPr>
          <w:rFonts w:ascii="Verdana" w:eastAsia="Times New Roman" w:hAnsi="Verdana" w:cs="Times New Roman"/>
          <w:spacing w:val="4"/>
          <w:kern w:val="28"/>
          <w:sz w:val="20"/>
          <w:szCs w:val="20"/>
          <w:u w:val="single"/>
          <w:lang w:val="es-ES_tradnl" w:eastAsia="es-ES"/>
          <w14:ligatures w14:val="none"/>
        </w:rPr>
        <w:t>espacios confinados</w:t>
      </w:r>
      <w:r w:rsidRPr="00863D0A">
        <w:rPr>
          <w:rFonts w:ascii="Verdana" w:eastAsia="Times New Roman" w:hAnsi="Verdana" w:cs="Times New Roman"/>
          <w:spacing w:val="4"/>
          <w:kern w:val="28"/>
          <w:sz w:val="20"/>
          <w:szCs w:val="20"/>
          <w:lang w:val="es-ES_tradnl" w:eastAsia="es-ES"/>
          <w14:ligatures w14:val="none"/>
        </w:rPr>
        <w:t>, será de aplicación la NTP 223 del INSHT.</w:t>
      </w:r>
    </w:p>
    <w:p w14:paraId="2291617C"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Durante los trabajos en espacios confinados será obligatoria la presencia de la figura de recurso preventivo (trabajador con una formación mínima de 60 horas en prevención de riesgos laborales de nivel básico), según lo indicado en el Art. 22 bis del Real Decreto 39/1997, Reglamento de los Servicios de Prevención. </w:t>
      </w:r>
    </w:p>
    <w:p w14:paraId="3E55866C"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Como mínimo, siempre deberá haber dos trabajadores en aquellas tareas que impliquen el acceso a un espacio confinado. En aquellos casos en que se prevea que el recurso preventivo no realizará correctamente la función de vigilancia por necesidades técnicas o de producción, se deberá prever la presencia o ampliación del número de trabajadores. </w:t>
      </w:r>
    </w:p>
    <w:p w14:paraId="7212B5CC"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Los trabajadores deberán disponer de los medios auxiliares y equipos de protección necesarios y adecuados para la realización de las tareas en espacios confinados. En concreto, los trabajadores deberán llevar un detector portátil de gases y explosímetro, sistema de rescate, equipo de protección respiratoria (mascarillas </w:t>
      </w:r>
      <w:proofErr w:type="spellStart"/>
      <w:r w:rsidRPr="00863D0A">
        <w:rPr>
          <w:rFonts w:ascii="Verdana" w:eastAsia="Times New Roman" w:hAnsi="Verdana" w:cs="Times New Roman"/>
          <w:spacing w:val="4"/>
          <w:kern w:val="28"/>
          <w:sz w:val="20"/>
          <w:szCs w:val="20"/>
          <w:lang w:val="es-ES_tradnl" w:eastAsia="es-ES"/>
          <w14:ligatures w14:val="none"/>
        </w:rPr>
        <w:t>autofiltrantes</w:t>
      </w:r>
      <w:proofErr w:type="spellEnd"/>
      <w:r w:rsidRPr="00863D0A">
        <w:rPr>
          <w:rFonts w:ascii="Verdana" w:eastAsia="Times New Roman" w:hAnsi="Verdana" w:cs="Times New Roman"/>
          <w:spacing w:val="4"/>
          <w:kern w:val="28"/>
          <w:sz w:val="20"/>
          <w:szCs w:val="20"/>
          <w:lang w:val="es-ES_tradnl" w:eastAsia="es-ES"/>
          <w14:ligatures w14:val="none"/>
        </w:rPr>
        <w:t xml:space="preserve">, equipos semiautónomos con aportación de aire fresco, equipos autónomos de oxígeno químico, con botella de aire </w:t>
      </w:r>
      <w:proofErr w:type="gramStart"/>
      <w:r w:rsidRPr="00863D0A">
        <w:rPr>
          <w:rFonts w:ascii="Verdana" w:eastAsia="Times New Roman" w:hAnsi="Verdana" w:cs="Times New Roman"/>
          <w:spacing w:val="4"/>
          <w:kern w:val="28"/>
          <w:sz w:val="20"/>
          <w:szCs w:val="20"/>
          <w:lang w:val="es-ES_tradnl" w:eastAsia="es-ES"/>
          <w14:ligatures w14:val="none"/>
        </w:rPr>
        <w:t>comprimido, ..</w:t>
      </w:r>
      <w:proofErr w:type="gramEnd"/>
      <w:r w:rsidRPr="00863D0A">
        <w:rPr>
          <w:rFonts w:ascii="Verdana" w:eastAsia="Times New Roman" w:hAnsi="Verdana" w:cs="Times New Roman"/>
          <w:spacing w:val="4"/>
          <w:kern w:val="28"/>
          <w:sz w:val="20"/>
          <w:szCs w:val="20"/>
          <w:lang w:val="es-ES_tradnl" w:eastAsia="es-ES"/>
          <w14:ligatures w14:val="none"/>
        </w:rPr>
        <w:t>), junto con el resto de los equipos de protección individual necesarios.</w:t>
      </w:r>
    </w:p>
    <w:p w14:paraId="52D547C6"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Los trabajadores deberán equiparse de aquellos </w:t>
      </w:r>
      <w:proofErr w:type="spellStart"/>
      <w:r w:rsidRPr="00863D0A">
        <w:rPr>
          <w:rFonts w:ascii="Verdana" w:eastAsia="Times New Roman" w:hAnsi="Verdana" w:cs="Times New Roman"/>
          <w:spacing w:val="4"/>
          <w:kern w:val="28"/>
          <w:sz w:val="20"/>
          <w:szCs w:val="20"/>
          <w:lang w:val="es-ES_tradnl" w:eastAsia="es-ES"/>
          <w14:ligatures w14:val="none"/>
        </w:rPr>
        <w:t>EPIs</w:t>
      </w:r>
      <w:proofErr w:type="spellEnd"/>
      <w:r w:rsidRPr="00863D0A">
        <w:rPr>
          <w:rFonts w:ascii="Verdana" w:eastAsia="Times New Roman" w:hAnsi="Verdana" w:cs="Times New Roman"/>
          <w:spacing w:val="4"/>
          <w:kern w:val="28"/>
          <w:sz w:val="20"/>
          <w:szCs w:val="20"/>
          <w:lang w:val="es-ES_tradnl" w:eastAsia="es-ES"/>
          <w14:ligatures w14:val="none"/>
        </w:rPr>
        <w:t xml:space="preserve"> con el nivel de protección adecuado que determine su Evaluación de Riesgos específica del puesto de trabajo como medida para la protección durante los trabajos en espacios confinados.</w:t>
      </w:r>
    </w:p>
    <w:p w14:paraId="5B2F49B9"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Vigilancia de la salud: todos los trabajadores deberán contar con el apto médico para poder acceder al centro de trabajo. Se deberán especificar los protocolos aplicados en el examen de salud.</w:t>
      </w:r>
    </w:p>
    <w:p w14:paraId="402C3365"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Información y formación específica de los trabajadores: todos los trabajadores deberán contar con formación en espacios confinados, suficiente y adecuada, teórico-práctica y de duración no inferior a 8 horas, impartida por entidad homologada y con experiencia constatada en este tipo de formaciones. </w:t>
      </w:r>
    </w:p>
    <w:p w14:paraId="7ABC86D3"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Grupo TERSA aportará el máximo de documentación disponible a las empresas Adjudicatarias con respecto a los espacios confinados definidos en su Evaluación de Riesgos, como sus características, configuración, entradas, proximidad a líneas de conducción de gas, eléctricas, etc.   </w:t>
      </w:r>
    </w:p>
    <w:p w14:paraId="2D8D4464" w14:textId="77777777" w:rsidR="00863D0A" w:rsidRPr="00863D0A" w:rsidRDefault="00863D0A" w:rsidP="00863D0A">
      <w:pPr>
        <w:spacing w:after="0" w:line="276" w:lineRule="auto"/>
        <w:ind w:left="708"/>
        <w:jc w:val="both"/>
        <w:rPr>
          <w:rFonts w:ascii="Verdana" w:eastAsia="Times New Roman" w:hAnsi="Verdana" w:cs="Times New Roman"/>
          <w:spacing w:val="4"/>
          <w:kern w:val="28"/>
          <w:sz w:val="20"/>
          <w:szCs w:val="20"/>
          <w:lang w:val="es-ES_tradnl" w:eastAsia="es-ES"/>
          <w14:ligatures w14:val="none"/>
        </w:rPr>
      </w:pPr>
    </w:p>
    <w:p w14:paraId="1F856DFF" w14:textId="77777777" w:rsidR="00863D0A" w:rsidRPr="00863D0A" w:rsidRDefault="00863D0A" w:rsidP="00863D0A">
      <w:pPr>
        <w:keepNext/>
        <w:numPr>
          <w:ilvl w:val="2"/>
          <w:numId w:val="1"/>
        </w:numPr>
        <w:spacing w:before="360" w:after="60" w:line="276" w:lineRule="auto"/>
        <w:ind w:left="1146" w:hanging="360"/>
        <w:jc w:val="both"/>
        <w:outlineLvl w:val="2"/>
        <w:rPr>
          <w:rFonts w:ascii="Verdana" w:eastAsia="Times New Roman" w:hAnsi="Verdana" w:cs="Times New Roman"/>
          <w:b/>
          <w:iCs/>
          <w:spacing w:val="4"/>
          <w:kern w:val="28"/>
          <w:sz w:val="20"/>
          <w:szCs w:val="20"/>
          <w:lang w:val="es-ES_tradnl" w:eastAsia="es-ES"/>
          <w14:ligatures w14:val="none"/>
        </w:rPr>
      </w:pPr>
      <w:bookmarkStart w:id="67" w:name="_Toc124335508"/>
      <w:bookmarkStart w:id="68" w:name="_Toc125558102"/>
      <w:bookmarkStart w:id="69" w:name="_Toc160610543"/>
      <w:r w:rsidRPr="00863D0A">
        <w:rPr>
          <w:rFonts w:ascii="Verdana" w:eastAsia="Times New Roman" w:hAnsi="Verdana" w:cs="Times New Roman"/>
          <w:b/>
          <w:iCs/>
          <w:spacing w:val="4"/>
          <w:kern w:val="28"/>
          <w:sz w:val="20"/>
          <w:szCs w:val="20"/>
          <w:lang w:val="es-ES_tradnl" w:eastAsia="es-ES"/>
          <w14:ligatures w14:val="none"/>
        </w:rPr>
        <w:t>Maquinaria y equipos de trabajo</w:t>
      </w:r>
      <w:bookmarkEnd w:id="67"/>
      <w:bookmarkEnd w:id="68"/>
      <w:bookmarkEnd w:id="69"/>
    </w:p>
    <w:p w14:paraId="5CD995EB"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En caso de que las empresas Adjudicataria deba realizar trabajos con </w:t>
      </w:r>
      <w:r w:rsidRPr="00863D0A">
        <w:rPr>
          <w:rFonts w:ascii="Verdana" w:eastAsia="Times New Roman" w:hAnsi="Verdana" w:cs="Times New Roman"/>
          <w:spacing w:val="4"/>
          <w:kern w:val="28"/>
          <w:sz w:val="20"/>
          <w:szCs w:val="20"/>
          <w:u w:val="single"/>
          <w:lang w:val="es-ES_tradnl" w:eastAsia="es-ES"/>
          <w14:ligatures w14:val="none"/>
        </w:rPr>
        <w:t>maquinaria y equipos de trabajo</w:t>
      </w:r>
      <w:r w:rsidRPr="00863D0A">
        <w:rPr>
          <w:rFonts w:ascii="Verdana" w:eastAsia="Times New Roman" w:hAnsi="Verdana" w:cs="Times New Roman"/>
          <w:spacing w:val="4"/>
          <w:kern w:val="28"/>
          <w:sz w:val="20"/>
          <w:szCs w:val="20"/>
          <w:lang w:val="es-ES_tradnl" w:eastAsia="es-ES"/>
          <w14:ligatures w14:val="none"/>
        </w:rPr>
        <w:t xml:space="preserve">, será de total aplicación el Real Decreto 1215/1997. </w:t>
      </w:r>
    </w:p>
    <w:p w14:paraId="225940C0"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Las máquinas y equipos de trabajo utilizados durante los trabajos adjudicados (plataformas elevadoras, carretillas elevadoras, etc.) deberán contar con marcado CE, declaración de conformidad, manual de instrucciones (deberá estar como mínimo en español) y el certificado de la última comprobación/mantenimiento de éste realizado por personal competente. Se aportará una copia de toda la documentación anteriormente citada mediante la plataforma </w:t>
      </w:r>
      <w:proofErr w:type="spellStart"/>
      <w:r w:rsidRPr="00863D0A">
        <w:rPr>
          <w:rFonts w:ascii="Verdana" w:eastAsia="Times New Roman" w:hAnsi="Verdana" w:cs="Times New Roman"/>
          <w:spacing w:val="4"/>
          <w:kern w:val="28"/>
          <w:sz w:val="20"/>
          <w:szCs w:val="20"/>
          <w:lang w:val="es-ES_tradnl" w:eastAsia="es-ES"/>
          <w14:ligatures w14:val="none"/>
        </w:rPr>
        <w:t>eGestiona</w:t>
      </w:r>
      <w:proofErr w:type="spellEnd"/>
      <w:r w:rsidRPr="00863D0A">
        <w:rPr>
          <w:rFonts w:ascii="Verdana" w:eastAsia="Times New Roman" w:hAnsi="Verdana" w:cs="Times New Roman"/>
          <w:spacing w:val="4"/>
          <w:kern w:val="28"/>
          <w:sz w:val="20"/>
          <w:szCs w:val="20"/>
          <w:lang w:val="es-ES_tradnl" w:eastAsia="es-ES"/>
          <w14:ligatures w14:val="none"/>
        </w:rPr>
        <w:t xml:space="preserve"> para su validación.</w:t>
      </w:r>
    </w:p>
    <w:p w14:paraId="5515BA33"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Los trabajadores que hagan uso y manejo de máquinas y equipos de trabajo estarán debidamente autorizados por su empresa, y contarán con la formación teórico-práctica necesaria y adecuada sobre su utilización y normas de seguridad a seguir durante su empleo, según lo indicado por la normativa de aplicación. Grupo Tersa solicita mediante la plataforma </w:t>
      </w:r>
      <w:proofErr w:type="spellStart"/>
      <w:r w:rsidRPr="00863D0A">
        <w:rPr>
          <w:rFonts w:ascii="Verdana" w:eastAsia="Times New Roman" w:hAnsi="Verdana" w:cs="Times New Roman"/>
          <w:spacing w:val="4"/>
          <w:kern w:val="28"/>
          <w:sz w:val="20"/>
          <w:szCs w:val="20"/>
          <w:lang w:val="es-ES_tradnl" w:eastAsia="es-ES"/>
          <w14:ligatures w14:val="none"/>
        </w:rPr>
        <w:t>eGestiona</w:t>
      </w:r>
      <w:proofErr w:type="spellEnd"/>
      <w:r w:rsidRPr="00863D0A">
        <w:rPr>
          <w:rFonts w:ascii="Verdana" w:eastAsia="Times New Roman" w:hAnsi="Verdana" w:cs="Times New Roman"/>
          <w:spacing w:val="4"/>
          <w:kern w:val="28"/>
          <w:sz w:val="20"/>
          <w:szCs w:val="20"/>
          <w:lang w:val="es-ES_tradnl" w:eastAsia="es-ES"/>
          <w14:ligatures w14:val="none"/>
        </w:rPr>
        <w:t xml:space="preserve"> la “autorización de maquinaria” o “autorización de equipo”.</w:t>
      </w:r>
    </w:p>
    <w:p w14:paraId="3D951610" w14:textId="77777777" w:rsidR="00863D0A" w:rsidRPr="00863D0A" w:rsidRDefault="00863D0A" w:rsidP="00863D0A">
      <w:pPr>
        <w:numPr>
          <w:ilvl w:val="0"/>
          <w:numId w:val="2"/>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Vigilancia de la salud: todos los trabajadores deberán contar un el apto médico para poder acceder al centro de trabajo. Se deberán especificar los protocolos aplicados en el examen de salud (por ejemplo, si es conducción de maquinaria, …).</w:t>
      </w:r>
    </w:p>
    <w:p w14:paraId="1B7C2DFE" w14:textId="77777777" w:rsidR="00863D0A" w:rsidRPr="00863D0A" w:rsidRDefault="00863D0A" w:rsidP="00863D0A">
      <w:pPr>
        <w:spacing w:after="0" w:line="276" w:lineRule="auto"/>
        <w:ind w:left="360"/>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Documentación que puede solicitarse:</w:t>
      </w:r>
    </w:p>
    <w:p w14:paraId="05FD3C5F" w14:textId="77777777" w:rsidR="00863D0A" w:rsidRPr="00863D0A" w:rsidRDefault="00863D0A" w:rsidP="00863D0A">
      <w:pPr>
        <w:numPr>
          <w:ilvl w:val="3"/>
          <w:numId w:val="6"/>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ITV</w:t>
      </w:r>
    </w:p>
    <w:p w14:paraId="5F01CCD8" w14:textId="77777777" w:rsidR="00863D0A" w:rsidRPr="00863D0A" w:rsidRDefault="00863D0A" w:rsidP="00863D0A">
      <w:pPr>
        <w:numPr>
          <w:ilvl w:val="3"/>
          <w:numId w:val="6"/>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Permiso de circulación</w:t>
      </w:r>
    </w:p>
    <w:p w14:paraId="631C6D7B" w14:textId="77777777" w:rsidR="00863D0A" w:rsidRPr="00863D0A" w:rsidRDefault="00863D0A" w:rsidP="00863D0A">
      <w:pPr>
        <w:numPr>
          <w:ilvl w:val="3"/>
          <w:numId w:val="6"/>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Póliza Responsabilidad Civil</w:t>
      </w:r>
    </w:p>
    <w:p w14:paraId="54A100EB" w14:textId="77777777" w:rsidR="00863D0A" w:rsidRPr="00863D0A" w:rsidRDefault="00863D0A" w:rsidP="00863D0A">
      <w:pPr>
        <w:numPr>
          <w:ilvl w:val="3"/>
          <w:numId w:val="6"/>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Justificante de pago del seguro</w:t>
      </w:r>
    </w:p>
    <w:p w14:paraId="3FAD0D2A" w14:textId="77777777" w:rsidR="00863D0A" w:rsidRPr="00863D0A" w:rsidRDefault="00863D0A" w:rsidP="00863D0A">
      <w:pPr>
        <w:spacing w:after="0" w:line="276" w:lineRule="auto"/>
        <w:ind w:left="1440"/>
        <w:jc w:val="both"/>
        <w:rPr>
          <w:rFonts w:ascii="Verdana" w:eastAsia="Times New Roman" w:hAnsi="Verdana" w:cs="Times New Roman"/>
          <w:spacing w:val="4"/>
          <w:kern w:val="28"/>
          <w:sz w:val="20"/>
          <w:szCs w:val="20"/>
          <w:lang w:val="es-ES_tradnl" w:eastAsia="es-ES"/>
          <w14:ligatures w14:val="none"/>
        </w:rPr>
      </w:pPr>
    </w:p>
    <w:p w14:paraId="6CDEDD45" w14:textId="77777777" w:rsidR="00863D0A" w:rsidRPr="00863D0A" w:rsidRDefault="00863D0A" w:rsidP="00863D0A">
      <w:pPr>
        <w:keepNext/>
        <w:numPr>
          <w:ilvl w:val="2"/>
          <w:numId w:val="1"/>
        </w:numPr>
        <w:spacing w:before="360" w:after="60" w:line="276" w:lineRule="auto"/>
        <w:ind w:left="1146" w:hanging="360"/>
        <w:jc w:val="both"/>
        <w:outlineLvl w:val="2"/>
        <w:rPr>
          <w:rFonts w:ascii="Verdana" w:eastAsia="Times New Roman" w:hAnsi="Verdana" w:cs="Times New Roman"/>
          <w:b/>
          <w:iCs/>
          <w:spacing w:val="4"/>
          <w:kern w:val="28"/>
          <w:sz w:val="20"/>
          <w:szCs w:val="20"/>
          <w:lang w:val="es-ES_tradnl" w:eastAsia="es-ES"/>
          <w14:ligatures w14:val="none"/>
        </w:rPr>
      </w:pPr>
      <w:bookmarkStart w:id="70" w:name="_Toc124335509"/>
      <w:bookmarkStart w:id="71" w:name="_Toc125558103"/>
      <w:bookmarkStart w:id="72" w:name="_Toc160610544"/>
      <w:r w:rsidRPr="00863D0A">
        <w:rPr>
          <w:rFonts w:ascii="Verdana" w:eastAsia="Times New Roman" w:hAnsi="Verdana" w:cs="Times New Roman"/>
          <w:b/>
          <w:iCs/>
          <w:spacing w:val="4"/>
          <w:kern w:val="28"/>
          <w:sz w:val="20"/>
          <w:szCs w:val="20"/>
          <w:lang w:val="es-ES_tradnl" w:eastAsia="es-ES"/>
          <w14:ligatures w14:val="none"/>
        </w:rPr>
        <w:t>Uso de productos químicos</w:t>
      </w:r>
      <w:bookmarkEnd w:id="70"/>
      <w:bookmarkEnd w:id="71"/>
      <w:bookmarkEnd w:id="72"/>
      <w:r w:rsidRPr="00863D0A">
        <w:rPr>
          <w:rFonts w:ascii="Verdana" w:eastAsia="Times New Roman" w:hAnsi="Verdana" w:cs="Times New Roman"/>
          <w:b/>
          <w:iCs/>
          <w:spacing w:val="4"/>
          <w:kern w:val="28"/>
          <w:sz w:val="20"/>
          <w:szCs w:val="20"/>
          <w:lang w:val="es-ES_tradnl" w:eastAsia="es-ES"/>
          <w14:ligatures w14:val="none"/>
        </w:rPr>
        <w:t xml:space="preserve"> </w:t>
      </w:r>
    </w:p>
    <w:p w14:paraId="3CDB982D"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Un producto químico, es un conjunto de compuestos químicos (aunque en ocasiones sea uno solo) destinado a cumplir una función. Generalmente el que cumple la función principal es un solo componente, llamado componente activo. Los compuestos restantes o excipientes son para llevar a las condiciones óptimas al componente activo (concentración, pH, densidad, viscosidad, etc.), darle mejor aspecto y aroma, cargas (para abaratar costos), etc.). </w:t>
      </w:r>
    </w:p>
    <w:p w14:paraId="4F69D6C8"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Por "producto químico" se entiende toda sustancia, sola o en forma de mezcla o preparación, ya sea fabricada u obtenida de la naturaleza, excluidos los organismos vivos.</w:t>
      </w:r>
    </w:p>
    <w:p w14:paraId="2A6187BB"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p>
    <w:tbl>
      <w:tblPr>
        <w:tblStyle w:val="Tablaconcuadrcula"/>
        <w:tblW w:w="0" w:type="auto"/>
        <w:tblInd w:w="7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5"/>
        <w:gridCol w:w="1415"/>
        <w:gridCol w:w="1416"/>
        <w:gridCol w:w="1416"/>
        <w:gridCol w:w="1416"/>
      </w:tblGrid>
      <w:tr w:rsidR="00863D0A" w:rsidRPr="00863D0A" w14:paraId="1A464252" w14:textId="77777777" w:rsidTr="00111EAE">
        <w:tc>
          <w:tcPr>
            <w:tcW w:w="1415" w:type="dxa"/>
            <w:vAlign w:val="center"/>
          </w:tcPr>
          <w:p w14:paraId="7AA0D8F0" w14:textId="77777777" w:rsidR="00863D0A" w:rsidRPr="00863D0A" w:rsidRDefault="00863D0A" w:rsidP="00863D0A">
            <w:pPr>
              <w:spacing w:line="276" w:lineRule="auto"/>
              <w:jc w:val="center"/>
              <w:rPr>
                <w:rFonts w:ascii="Verdana" w:hAnsi="Verdana"/>
                <w:spacing w:val="4"/>
                <w:kern w:val="28"/>
                <w:lang w:val="es-ES_tradnl"/>
              </w:rPr>
            </w:pPr>
            <w:r w:rsidRPr="00863D0A">
              <w:rPr>
                <w:rFonts w:ascii="Verdana" w:hAnsi="Verdana"/>
                <w:noProof/>
                <w:spacing w:val="4"/>
                <w:kern w:val="28"/>
                <w:lang w:val="es-ES_tradnl"/>
              </w:rPr>
              <w:drawing>
                <wp:inline distT="0" distB="0" distL="0" distR="0" wp14:anchorId="74E00A2E" wp14:editId="51F38544">
                  <wp:extent cx="736600" cy="723900"/>
                  <wp:effectExtent l="0" t="0" r="6350" b="0"/>
                  <wp:docPr id="25" name="Imagen 25"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Imagen que contiene Forma&#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c>
          <w:tcPr>
            <w:tcW w:w="1415" w:type="dxa"/>
            <w:vAlign w:val="center"/>
          </w:tcPr>
          <w:p w14:paraId="07AF5E63" w14:textId="77777777" w:rsidR="00863D0A" w:rsidRPr="00863D0A" w:rsidRDefault="00863D0A" w:rsidP="00863D0A">
            <w:pPr>
              <w:spacing w:line="276" w:lineRule="auto"/>
              <w:jc w:val="center"/>
              <w:rPr>
                <w:rFonts w:ascii="Verdana" w:hAnsi="Verdana"/>
                <w:spacing w:val="4"/>
                <w:kern w:val="28"/>
                <w:lang w:val="es-ES_tradnl"/>
              </w:rPr>
            </w:pPr>
            <w:r w:rsidRPr="00863D0A">
              <w:rPr>
                <w:rFonts w:ascii="Verdana" w:hAnsi="Verdana"/>
                <w:noProof/>
                <w:spacing w:val="4"/>
                <w:kern w:val="28"/>
                <w:lang w:val="es-ES_tradnl"/>
              </w:rPr>
              <w:drawing>
                <wp:inline distT="0" distB="0" distL="0" distR="0" wp14:anchorId="064C539B" wp14:editId="393002E1">
                  <wp:extent cx="723900" cy="723900"/>
                  <wp:effectExtent l="0" t="0" r="0" b="0"/>
                  <wp:docPr id="24" name="Imagen 24"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Un dibujo de una cara feliz&#10;&#10;Descripción generada automáticamente con confianza baj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6DC49E5B" w14:textId="77777777" w:rsidR="00863D0A" w:rsidRPr="00863D0A" w:rsidRDefault="00863D0A" w:rsidP="00863D0A">
            <w:pPr>
              <w:spacing w:line="276" w:lineRule="auto"/>
              <w:jc w:val="center"/>
              <w:rPr>
                <w:rFonts w:ascii="Verdana" w:hAnsi="Verdana"/>
                <w:spacing w:val="4"/>
                <w:kern w:val="28"/>
                <w:lang w:val="es-ES_tradnl"/>
              </w:rPr>
            </w:pPr>
            <w:r w:rsidRPr="00863D0A">
              <w:rPr>
                <w:rFonts w:ascii="Verdana" w:hAnsi="Verdana"/>
                <w:noProof/>
                <w:spacing w:val="4"/>
                <w:kern w:val="28"/>
                <w:lang w:val="es-ES_tradnl"/>
              </w:rPr>
              <w:drawing>
                <wp:inline distT="0" distB="0" distL="0" distR="0" wp14:anchorId="01EB339B" wp14:editId="372767D3">
                  <wp:extent cx="717550" cy="723900"/>
                  <wp:effectExtent l="0" t="0" r="6350" b="0"/>
                  <wp:docPr id="23" name="Imagen 23"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Un dibujo de una cara feliz&#10;&#10;Descripción generada automáticamente con confianza baj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2AFBF136" w14:textId="77777777" w:rsidR="00863D0A" w:rsidRPr="00863D0A" w:rsidRDefault="00863D0A" w:rsidP="00863D0A">
            <w:pPr>
              <w:spacing w:line="276" w:lineRule="auto"/>
              <w:jc w:val="center"/>
              <w:rPr>
                <w:rFonts w:ascii="Verdana" w:hAnsi="Verdana"/>
                <w:spacing w:val="4"/>
                <w:kern w:val="28"/>
                <w:lang w:val="es-ES_tradnl"/>
              </w:rPr>
            </w:pPr>
            <w:r w:rsidRPr="00863D0A">
              <w:rPr>
                <w:rFonts w:ascii="Verdana" w:hAnsi="Verdana"/>
                <w:noProof/>
                <w:spacing w:val="4"/>
                <w:kern w:val="28"/>
                <w:lang w:val="es-ES_tradnl"/>
              </w:rPr>
              <w:drawing>
                <wp:inline distT="0" distB="0" distL="0" distR="0" wp14:anchorId="7DC6CB10" wp14:editId="4E692B9C">
                  <wp:extent cx="717550" cy="723900"/>
                  <wp:effectExtent l="0" t="0" r="6350" b="0"/>
                  <wp:docPr id="22" name="Imagen 2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Icono&#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1E616AAD" w14:textId="77777777" w:rsidR="00863D0A" w:rsidRPr="00863D0A" w:rsidRDefault="00863D0A" w:rsidP="00863D0A">
            <w:pPr>
              <w:spacing w:line="276" w:lineRule="auto"/>
              <w:jc w:val="center"/>
              <w:rPr>
                <w:rFonts w:ascii="Verdana" w:hAnsi="Verdana"/>
                <w:spacing w:val="4"/>
                <w:kern w:val="28"/>
                <w:lang w:val="es-ES_tradnl"/>
              </w:rPr>
            </w:pPr>
            <w:r w:rsidRPr="00863D0A">
              <w:rPr>
                <w:rFonts w:ascii="Verdana" w:hAnsi="Verdana"/>
                <w:noProof/>
                <w:spacing w:val="4"/>
                <w:kern w:val="28"/>
                <w:lang w:val="es-ES_tradnl"/>
              </w:rPr>
              <w:drawing>
                <wp:inline distT="0" distB="0" distL="0" distR="0" wp14:anchorId="33BAD0D2" wp14:editId="20E9D744">
                  <wp:extent cx="736600" cy="723900"/>
                  <wp:effectExtent l="0" t="0" r="6350" b="0"/>
                  <wp:docPr id="21" name="Imagen 21"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magen que contiene Flecha&#10;&#10;Descripción generada automá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r>
      <w:tr w:rsidR="00863D0A" w:rsidRPr="00863D0A" w14:paraId="76987505" w14:textId="77777777" w:rsidTr="00111EAE">
        <w:tc>
          <w:tcPr>
            <w:tcW w:w="1415" w:type="dxa"/>
          </w:tcPr>
          <w:p w14:paraId="146B049B"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GHS01</w:t>
            </w:r>
          </w:p>
          <w:p w14:paraId="689C665A"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Explosivos</w:t>
            </w:r>
          </w:p>
        </w:tc>
        <w:tc>
          <w:tcPr>
            <w:tcW w:w="1415" w:type="dxa"/>
          </w:tcPr>
          <w:p w14:paraId="530F85CD"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GHS02</w:t>
            </w:r>
          </w:p>
          <w:p w14:paraId="158CF406"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Inflamables</w:t>
            </w:r>
          </w:p>
        </w:tc>
        <w:tc>
          <w:tcPr>
            <w:tcW w:w="1416" w:type="dxa"/>
          </w:tcPr>
          <w:p w14:paraId="5B7A48E5"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GHS03</w:t>
            </w:r>
          </w:p>
          <w:p w14:paraId="7D4B544D"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Comburente</w:t>
            </w:r>
          </w:p>
        </w:tc>
        <w:tc>
          <w:tcPr>
            <w:tcW w:w="1416" w:type="dxa"/>
          </w:tcPr>
          <w:p w14:paraId="4DEE0961"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GHS04</w:t>
            </w:r>
          </w:p>
          <w:p w14:paraId="3FEAAE5F"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Gases Comprimidos</w:t>
            </w:r>
          </w:p>
        </w:tc>
        <w:tc>
          <w:tcPr>
            <w:tcW w:w="1416" w:type="dxa"/>
          </w:tcPr>
          <w:p w14:paraId="29304E13"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GHS05</w:t>
            </w:r>
          </w:p>
          <w:p w14:paraId="3D300765"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Corrosivos</w:t>
            </w:r>
          </w:p>
        </w:tc>
      </w:tr>
      <w:tr w:rsidR="00863D0A" w:rsidRPr="00863D0A" w14:paraId="1AA70987" w14:textId="77777777" w:rsidTr="00111EAE">
        <w:tc>
          <w:tcPr>
            <w:tcW w:w="1415" w:type="dxa"/>
            <w:vAlign w:val="center"/>
          </w:tcPr>
          <w:p w14:paraId="51CE3E05" w14:textId="77777777" w:rsidR="00863D0A" w:rsidRPr="00863D0A" w:rsidRDefault="00863D0A" w:rsidP="00863D0A">
            <w:pPr>
              <w:spacing w:line="276" w:lineRule="auto"/>
              <w:jc w:val="center"/>
              <w:rPr>
                <w:rFonts w:ascii="Verdana" w:hAnsi="Verdana"/>
                <w:spacing w:val="4"/>
                <w:kern w:val="28"/>
                <w:lang w:val="es-ES_tradnl"/>
              </w:rPr>
            </w:pPr>
            <w:r w:rsidRPr="00863D0A">
              <w:rPr>
                <w:rFonts w:ascii="Verdana" w:hAnsi="Verdana"/>
                <w:noProof/>
                <w:spacing w:val="4"/>
                <w:kern w:val="28"/>
                <w:lang w:val="es-ES_tradnl"/>
              </w:rPr>
              <w:drawing>
                <wp:inline distT="0" distB="0" distL="0" distR="0" wp14:anchorId="45F4106A" wp14:editId="3F267BA3">
                  <wp:extent cx="723900" cy="723900"/>
                  <wp:effectExtent l="0" t="0" r="0" b="0"/>
                  <wp:docPr id="20" name="Imagen 20"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Imagen que contiene Logotipo&#10;&#10;Descripción generada automá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5" w:type="dxa"/>
            <w:vAlign w:val="center"/>
          </w:tcPr>
          <w:p w14:paraId="702E33BC" w14:textId="77777777" w:rsidR="00863D0A" w:rsidRPr="00863D0A" w:rsidRDefault="00863D0A" w:rsidP="00863D0A">
            <w:pPr>
              <w:spacing w:line="276" w:lineRule="auto"/>
              <w:jc w:val="center"/>
              <w:rPr>
                <w:rFonts w:ascii="Verdana" w:hAnsi="Verdana"/>
                <w:spacing w:val="4"/>
                <w:kern w:val="28"/>
                <w:lang w:val="es-ES_tradnl"/>
              </w:rPr>
            </w:pPr>
            <w:r w:rsidRPr="00863D0A">
              <w:rPr>
                <w:rFonts w:ascii="Verdana" w:hAnsi="Verdana"/>
                <w:noProof/>
                <w:spacing w:val="4"/>
                <w:kern w:val="28"/>
                <w:lang w:val="es-ES_tradnl"/>
              </w:rPr>
              <w:drawing>
                <wp:inline distT="0" distB="0" distL="0" distR="0" wp14:anchorId="426200D8" wp14:editId="44C73623">
                  <wp:extent cx="723900" cy="723900"/>
                  <wp:effectExtent l="0" t="0" r="0" b="0"/>
                  <wp:docPr id="19" name="Imagen 1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cono&#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37839F0B" w14:textId="77777777" w:rsidR="00863D0A" w:rsidRPr="00863D0A" w:rsidRDefault="00863D0A" w:rsidP="00863D0A">
            <w:pPr>
              <w:spacing w:line="276" w:lineRule="auto"/>
              <w:jc w:val="center"/>
              <w:rPr>
                <w:rFonts w:ascii="Verdana" w:hAnsi="Verdana"/>
                <w:spacing w:val="4"/>
                <w:kern w:val="28"/>
                <w:lang w:val="es-ES_tradnl"/>
              </w:rPr>
            </w:pPr>
            <w:r w:rsidRPr="00863D0A">
              <w:rPr>
                <w:rFonts w:ascii="Verdana" w:hAnsi="Verdana"/>
                <w:noProof/>
                <w:spacing w:val="4"/>
                <w:kern w:val="28"/>
                <w:lang w:val="es-ES_tradnl"/>
              </w:rPr>
              <w:drawing>
                <wp:inline distT="0" distB="0" distL="0" distR="0" wp14:anchorId="2974A420" wp14:editId="7AC91712">
                  <wp:extent cx="723900" cy="723900"/>
                  <wp:effectExtent l="0" t="0" r="0" b="0"/>
                  <wp:docPr id="15" name="Imagen 15"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Un dibujo de una persona&#10;&#10;Descripción generada automáticamente con confianza me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4F794AA1" w14:textId="77777777" w:rsidR="00863D0A" w:rsidRPr="00863D0A" w:rsidRDefault="00863D0A" w:rsidP="00863D0A">
            <w:pPr>
              <w:spacing w:line="276" w:lineRule="auto"/>
              <w:jc w:val="center"/>
              <w:rPr>
                <w:rFonts w:ascii="Verdana" w:hAnsi="Verdana"/>
                <w:spacing w:val="4"/>
                <w:kern w:val="28"/>
                <w:lang w:val="es-ES_tradnl"/>
              </w:rPr>
            </w:pPr>
            <w:r w:rsidRPr="00863D0A">
              <w:rPr>
                <w:rFonts w:ascii="Verdana" w:hAnsi="Verdana"/>
                <w:noProof/>
                <w:spacing w:val="4"/>
                <w:kern w:val="28"/>
                <w:lang w:val="es-ES_tradnl"/>
              </w:rPr>
              <w:drawing>
                <wp:inline distT="0" distB="0" distL="0" distR="0" wp14:anchorId="0F86F744" wp14:editId="47C8AA91">
                  <wp:extent cx="723900" cy="723900"/>
                  <wp:effectExtent l="0" t="0" r="0" b="0"/>
                  <wp:docPr id="8" name="Imagen 8" descr="Logotipo,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Logotipo, Icono&#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7B30CFF6" w14:textId="77777777" w:rsidR="00863D0A" w:rsidRPr="00863D0A" w:rsidRDefault="00863D0A" w:rsidP="00863D0A">
            <w:pPr>
              <w:spacing w:line="276" w:lineRule="auto"/>
              <w:jc w:val="center"/>
              <w:rPr>
                <w:rFonts w:ascii="Verdana" w:hAnsi="Verdana"/>
                <w:spacing w:val="4"/>
                <w:kern w:val="28"/>
                <w:lang w:val="es-ES_tradnl"/>
              </w:rPr>
            </w:pPr>
          </w:p>
        </w:tc>
      </w:tr>
      <w:tr w:rsidR="00863D0A" w:rsidRPr="00863D0A" w14:paraId="72CD48F2" w14:textId="77777777" w:rsidTr="00111EAE">
        <w:tc>
          <w:tcPr>
            <w:tcW w:w="1415" w:type="dxa"/>
          </w:tcPr>
          <w:p w14:paraId="15254EF2"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GH06</w:t>
            </w:r>
          </w:p>
          <w:p w14:paraId="535257A7"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Tóxicos</w:t>
            </w:r>
          </w:p>
        </w:tc>
        <w:tc>
          <w:tcPr>
            <w:tcW w:w="1415" w:type="dxa"/>
          </w:tcPr>
          <w:p w14:paraId="18F99549"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GH07</w:t>
            </w:r>
          </w:p>
          <w:p w14:paraId="39E0CF69"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Irritantes</w:t>
            </w:r>
          </w:p>
        </w:tc>
        <w:tc>
          <w:tcPr>
            <w:tcW w:w="1416" w:type="dxa"/>
          </w:tcPr>
          <w:p w14:paraId="0081CA56"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GH08</w:t>
            </w:r>
          </w:p>
          <w:p w14:paraId="0E3BFAE5"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Cancerígenos, mutágenos, teratógenos</w:t>
            </w:r>
          </w:p>
        </w:tc>
        <w:tc>
          <w:tcPr>
            <w:tcW w:w="1416" w:type="dxa"/>
          </w:tcPr>
          <w:p w14:paraId="2E14D8C5"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GHS09</w:t>
            </w:r>
          </w:p>
          <w:p w14:paraId="70CCB7AC" w14:textId="77777777" w:rsidR="00863D0A" w:rsidRPr="00863D0A" w:rsidRDefault="00863D0A" w:rsidP="00863D0A">
            <w:pPr>
              <w:spacing w:line="276" w:lineRule="auto"/>
              <w:jc w:val="center"/>
              <w:rPr>
                <w:rFonts w:ascii="Verdana" w:hAnsi="Verdana"/>
                <w:spacing w:val="4"/>
                <w:kern w:val="28"/>
                <w:sz w:val="16"/>
                <w:szCs w:val="16"/>
                <w:lang w:val="es-ES_tradnl"/>
              </w:rPr>
            </w:pPr>
            <w:r w:rsidRPr="00863D0A">
              <w:rPr>
                <w:rFonts w:ascii="Verdana" w:hAnsi="Verdana"/>
                <w:spacing w:val="4"/>
                <w:kern w:val="28"/>
                <w:sz w:val="16"/>
                <w:szCs w:val="16"/>
                <w:lang w:val="es-ES_tradnl"/>
              </w:rPr>
              <w:t>Peligroso para el medio ambiente</w:t>
            </w:r>
          </w:p>
        </w:tc>
        <w:tc>
          <w:tcPr>
            <w:tcW w:w="1416" w:type="dxa"/>
          </w:tcPr>
          <w:p w14:paraId="78AF2938" w14:textId="77777777" w:rsidR="00863D0A" w:rsidRPr="00863D0A" w:rsidRDefault="00863D0A" w:rsidP="00863D0A">
            <w:pPr>
              <w:spacing w:line="276" w:lineRule="auto"/>
              <w:jc w:val="center"/>
              <w:rPr>
                <w:rFonts w:ascii="Verdana" w:hAnsi="Verdana"/>
                <w:spacing w:val="4"/>
                <w:kern w:val="28"/>
                <w:lang w:val="es-ES_tradnl"/>
              </w:rPr>
            </w:pPr>
          </w:p>
        </w:tc>
      </w:tr>
    </w:tbl>
    <w:p w14:paraId="487452A4"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3193389E"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En caso de que las empresas Adjudicatarias deban hacer uso de </w:t>
      </w:r>
      <w:r w:rsidRPr="00863D0A">
        <w:rPr>
          <w:rFonts w:ascii="Verdana" w:eastAsia="Times New Roman" w:hAnsi="Verdana" w:cs="Times New Roman"/>
          <w:spacing w:val="4"/>
          <w:kern w:val="28"/>
          <w:sz w:val="20"/>
          <w:szCs w:val="20"/>
          <w:u w:val="single"/>
          <w:lang w:val="es-ES_tradnl" w:eastAsia="es-ES"/>
          <w14:ligatures w14:val="none"/>
        </w:rPr>
        <w:t>productos químicos</w:t>
      </w:r>
      <w:r w:rsidRPr="00863D0A">
        <w:rPr>
          <w:rFonts w:ascii="Verdana" w:eastAsia="Times New Roman" w:hAnsi="Verdana" w:cs="Times New Roman"/>
          <w:spacing w:val="4"/>
          <w:kern w:val="28"/>
          <w:sz w:val="20"/>
          <w:szCs w:val="20"/>
          <w:lang w:val="es-ES_tradnl" w:eastAsia="es-ES"/>
          <w14:ligatures w14:val="none"/>
        </w:rPr>
        <w:t xml:space="preserve"> durante la realización de los trabajos, será de total aplicación el Real Decreto 374/2001. Se hará hincapié en los siguientes aspectos:</w:t>
      </w:r>
    </w:p>
    <w:p w14:paraId="77EFD378" w14:textId="77777777" w:rsidR="00863D0A" w:rsidRPr="00863D0A" w:rsidRDefault="00863D0A" w:rsidP="00863D0A">
      <w:pPr>
        <w:numPr>
          <w:ilvl w:val="0"/>
          <w:numId w:val="3"/>
        </w:numPr>
        <w:spacing w:after="0" w:line="276" w:lineRule="auto"/>
        <w:ind w:left="284" w:hanging="284"/>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Equipos de protección individual (</w:t>
      </w:r>
      <w:proofErr w:type="spellStart"/>
      <w:r w:rsidRPr="00863D0A">
        <w:rPr>
          <w:rFonts w:ascii="Verdana" w:eastAsia="Times New Roman" w:hAnsi="Verdana" w:cs="Times New Roman"/>
          <w:spacing w:val="4"/>
          <w:kern w:val="28"/>
          <w:sz w:val="20"/>
          <w:szCs w:val="20"/>
          <w:lang w:val="es-ES_tradnl" w:eastAsia="es-ES"/>
          <w14:ligatures w14:val="none"/>
        </w:rPr>
        <w:t>EPIs</w:t>
      </w:r>
      <w:proofErr w:type="spellEnd"/>
      <w:r w:rsidRPr="00863D0A">
        <w:rPr>
          <w:rFonts w:ascii="Verdana" w:eastAsia="Times New Roman" w:hAnsi="Verdana" w:cs="Times New Roman"/>
          <w:spacing w:val="4"/>
          <w:kern w:val="28"/>
          <w:sz w:val="20"/>
          <w:szCs w:val="20"/>
          <w:lang w:val="es-ES_tradnl" w:eastAsia="es-ES"/>
          <w14:ligatures w14:val="none"/>
        </w:rPr>
        <w:t xml:space="preserve">): Los trabajadores deberán equiparse de aquellos </w:t>
      </w:r>
      <w:proofErr w:type="spellStart"/>
      <w:r w:rsidRPr="00863D0A">
        <w:rPr>
          <w:rFonts w:ascii="Verdana" w:eastAsia="Times New Roman" w:hAnsi="Verdana" w:cs="Times New Roman"/>
          <w:spacing w:val="4"/>
          <w:kern w:val="28"/>
          <w:sz w:val="20"/>
          <w:szCs w:val="20"/>
          <w:lang w:val="es-ES_tradnl" w:eastAsia="es-ES"/>
          <w14:ligatures w14:val="none"/>
        </w:rPr>
        <w:t>EPIs</w:t>
      </w:r>
      <w:proofErr w:type="spellEnd"/>
      <w:r w:rsidRPr="00863D0A">
        <w:rPr>
          <w:rFonts w:ascii="Verdana" w:eastAsia="Times New Roman" w:hAnsi="Verdana" w:cs="Times New Roman"/>
          <w:spacing w:val="4"/>
          <w:kern w:val="28"/>
          <w:sz w:val="20"/>
          <w:szCs w:val="20"/>
          <w:lang w:val="es-ES_tradnl" w:eastAsia="es-ES"/>
          <w14:ligatures w14:val="none"/>
        </w:rPr>
        <w:t xml:space="preserve"> con el nivel de protección adecuado que determine la Evaluación de Riesgos específica del puesto de trabajo y Fichas de Datos de Seguridad (FDS) como medida para la protección durante los trabajos con exposición a productos químicos. </w:t>
      </w:r>
    </w:p>
    <w:p w14:paraId="4690AD23" w14:textId="77777777" w:rsidR="00863D0A" w:rsidRPr="00863D0A" w:rsidRDefault="00863D0A" w:rsidP="00863D0A">
      <w:pPr>
        <w:spacing w:after="0" w:line="276" w:lineRule="auto"/>
        <w:ind w:left="444"/>
        <w:jc w:val="both"/>
        <w:rPr>
          <w:rFonts w:ascii="Verdana" w:eastAsia="Times New Roman" w:hAnsi="Verdana" w:cs="Times New Roman"/>
          <w:spacing w:val="4"/>
          <w:kern w:val="28"/>
          <w:sz w:val="20"/>
          <w:szCs w:val="20"/>
          <w:u w:val="single"/>
          <w:lang w:val="es-ES_tradnl" w:eastAsia="es-ES"/>
          <w14:ligatures w14:val="none"/>
        </w:rPr>
      </w:pPr>
    </w:p>
    <w:p w14:paraId="374EEC03" w14:textId="77777777" w:rsidR="00863D0A" w:rsidRPr="00863D0A" w:rsidRDefault="00863D0A" w:rsidP="00863D0A">
      <w:pPr>
        <w:spacing w:after="0" w:line="276" w:lineRule="auto"/>
        <w:jc w:val="both"/>
        <w:rPr>
          <w:rFonts w:ascii="Verdana" w:eastAsia="Times New Roman" w:hAnsi="Verdana" w:cs="Times New Roman"/>
          <w:spacing w:val="4"/>
          <w:kern w:val="28"/>
          <w:sz w:val="20"/>
          <w:szCs w:val="20"/>
          <w:u w:val="single"/>
          <w:lang w:val="es-ES_tradnl" w:eastAsia="es-ES"/>
          <w14:ligatures w14:val="none"/>
        </w:rPr>
      </w:pPr>
      <w:r w:rsidRPr="00863D0A">
        <w:rPr>
          <w:rFonts w:ascii="Verdana" w:eastAsia="Times New Roman" w:hAnsi="Verdana" w:cs="Times New Roman"/>
          <w:spacing w:val="4"/>
          <w:kern w:val="28"/>
          <w:sz w:val="20"/>
          <w:szCs w:val="20"/>
          <w:u w:val="single"/>
          <w:lang w:val="es-ES_tradnl" w:eastAsia="es-ES"/>
          <w14:ligatures w14:val="none"/>
        </w:rPr>
        <w:t xml:space="preserve">Procedimiento General para trabajadores que deban manipular Productos Químicos: </w:t>
      </w:r>
    </w:p>
    <w:p w14:paraId="69C0EFD3" w14:textId="77777777" w:rsidR="00863D0A" w:rsidRPr="00863D0A" w:rsidRDefault="00863D0A" w:rsidP="00863D0A">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Antes de manipular un producto nuevo o no habitual se deberá leer la información de su ficha de datos de seguridad (FDS) y actuar conforme a sus indicaciones. </w:t>
      </w:r>
    </w:p>
    <w:p w14:paraId="29BD6F75" w14:textId="77777777" w:rsidR="00863D0A" w:rsidRPr="00863D0A" w:rsidRDefault="00863D0A" w:rsidP="00863D0A">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Mantener los recipientes que contienen sustancias químicas cerrados cuando no se trabaje con ellos así se evitará emanaciones de vapores. </w:t>
      </w:r>
    </w:p>
    <w:p w14:paraId="6369B45E" w14:textId="77777777" w:rsidR="00863D0A" w:rsidRPr="00863D0A" w:rsidRDefault="00863D0A" w:rsidP="00863D0A">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No comer, beber, fumar, aplicar cosméticos o manipular lentes de contacto en la zona de trabajo en las que se manipulen o almacenen agentes químicos. </w:t>
      </w:r>
    </w:p>
    <w:p w14:paraId="69396452" w14:textId="77777777" w:rsidR="00863D0A" w:rsidRPr="00863D0A" w:rsidRDefault="00863D0A" w:rsidP="00863D0A">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Lávese las manos después de haber manipulado productos químicos.</w:t>
      </w:r>
    </w:p>
    <w:p w14:paraId="59CA8663" w14:textId="77777777" w:rsidR="00863D0A" w:rsidRPr="00863D0A" w:rsidRDefault="00863D0A" w:rsidP="00863D0A">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Mantener la ropa de trabajo limpia y sin manchas de productos químicos. </w:t>
      </w:r>
    </w:p>
    <w:p w14:paraId="499273AF" w14:textId="77777777" w:rsidR="00863D0A" w:rsidRPr="00863D0A" w:rsidRDefault="00863D0A" w:rsidP="00863D0A">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En caso de accidente con productos químicos siga las indicaciones de su ficha de datos de seguridad.</w:t>
      </w:r>
    </w:p>
    <w:p w14:paraId="126CD3BF" w14:textId="77777777" w:rsidR="00863D0A" w:rsidRPr="00863D0A" w:rsidRDefault="00863D0A" w:rsidP="00863D0A">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Mantener el puesto de trabajo limpio, ordenado y libre de materiales no relacionados con el trabajo. </w:t>
      </w:r>
    </w:p>
    <w:p w14:paraId="740411B0" w14:textId="77777777" w:rsidR="00863D0A" w:rsidRPr="00863D0A" w:rsidRDefault="00863D0A" w:rsidP="00863D0A">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Cuando se termine el producto químico contenido en un envase, deje éste en el lugar habitual para que sea recogido y gestionado. </w:t>
      </w:r>
    </w:p>
    <w:p w14:paraId="5B277BD4" w14:textId="77777777" w:rsidR="00863D0A" w:rsidRPr="00863D0A" w:rsidRDefault="00863D0A" w:rsidP="00863D0A">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No reutilizar envases vacíos contaminados con agentes químicos. </w:t>
      </w:r>
    </w:p>
    <w:p w14:paraId="14C66DA1" w14:textId="77777777" w:rsidR="00863D0A" w:rsidRPr="00863D0A" w:rsidRDefault="00863D0A" w:rsidP="00863D0A">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Realizar el transvase de agentes químicos de un recipiente a otro con ayuda de un embudo o elementos dosificadores y manteniendo a corta distancia los recipientes de lo que se está trasvasando, para evitar derrames y salpicaduras. </w:t>
      </w:r>
    </w:p>
    <w:p w14:paraId="1B686566" w14:textId="77777777" w:rsidR="00863D0A" w:rsidRPr="00863D0A" w:rsidRDefault="00863D0A" w:rsidP="00863D0A">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Limpiar la superficie de trabajo cuando se produzca un derrame y al final de cada jornada de trabajo. </w:t>
      </w:r>
    </w:p>
    <w:p w14:paraId="0F06BE78" w14:textId="77777777" w:rsidR="00863D0A" w:rsidRPr="00863D0A" w:rsidRDefault="00863D0A" w:rsidP="00863D0A">
      <w:pPr>
        <w:spacing w:after="0" w:line="276" w:lineRule="auto"/>
        <w:ind w:left="804"/>
        <w:jc w:val="both"/>
        <w:rPr>
          <w:rFonts w:ascii="Verdana" w:eastAsia="Times New Roman" w:hAnsi="Verdana" w:cs="Times New Roman"/>
          <w:spacing w:val="4"/>
          <w:kern w:val="28"/>
          <w:sz w:val="20"/>
          <w:szCs w:val="20"/>
          <w:lang w:val="es-ES_tradnl" w:eastAsia="es-ES"/>
          <w14:ligatures w14:val="none"/>
        </w:rPr>
      </w:pPr>
    </w:p>
    <w:p w14:paraId="10C5AEDB" w14:textId="77777777" w:rsidR="00863D0A" w:rsidRPr="00863D0A" w:rsidRDefault="00863D0A" w:rsidP="00863D0A">
      <w:pPr>
        <w:numPr>
          <w:ilvl w:val="0"/>
          <w:numId w:val="3"/>
        </w:numPr>
        <w:spacing w:after="0" w:line="276" w:lineRule="auto"/>
        <w:ind w:left="426" w:hanging="42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 xml:space="preserve">Se intentarán seleccionar productos de limpieza que no resulten peligrosos o perjudiciales para el medio ambiente y ser humano. </w:t>
      </w:r>
    </w:p>
    <w:p w14:paraId="0AD1AFF3" w14:textId="77777777" w:rsidR="00863D0A" w:rsidRPr="00863D0A" w:rsidRDefault="00863D0A" w:rsidP="00863D0A">
      <w:pPr>
        <w:numPr>
          <w:ilvl w:val="0"/>
          <w:numId w:val="3"/>
        </w:numPr>
        <w:spacing w:after="0" w:line="276" w:lineRule="auto"/>
        <w:ind w:left="426" w:hanging="42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Nunca tirar los residuos al desagüe.</w:t>
      </w:r>
    </w:p>
    <w:p w14:paraId="2957AD15" w14:textId="77777777" w:rsidR="00863D0A" w:rsidRPr="00863D0A" w:rsidRDefault="00863D0A" w:rsidP="00863D0A">
      <w:pPr>
        <w:numPr>
          <w:ilvl w:val="0"/>
          <w:numId w:val="3"/>
        </w:numPr>
        <w:spacing w:after="0" w:line="276" w:lineRule="auto"/>
        <w:ind w:left="426" w:hanging="426"/>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Los productos de limpieza se almacenarán correctamente, teniendo en cuenta las cantidades e incompatibilidades entre los distintos productos, en un lugar ventilado, preferiblemente en estanterías con bandejas para evitar derrames por posibles fugas de los recipientes. Además, se deberá disponer en el centro de trabajo de medios adecuados para la contención y recogida de posibles derrames (</w:t>
      </w:r>
      <w:proofErr w:type="spellStart"/>
      <w:r w:rsidRPr="00863D0A">
        <w:rPr>
          <w:rFonts w:ascii="Verdana" w:eastAsia="Times New Roman" w:hAnsi="Verdana" w:cs="Times New Roman"/>
          <w:spacing w:val="4"/>
          <w:kern w:val="28"/>
          <w:sz w:val="20"/>
          <w:szCs w:val="20"/>
          <w:lang w:val="es-ES_tradnl" w:eastAsia="es-ES"/>
          <w14:ligatures w14:val="none"/>
        </w:rPr>
        <w:t>p.e</w:t>
      </w:r>
      <w:proofErr w:type="spellEnd"/>
      <w:r w:rsidRPr="00863D0A">
        <w:rPr>
          <w:rFonts w:ascii="Verdana" w:eastAsia="Times New Roman" w:hAnsi="Verdana" w:cs="Times New Roman"/>
          <w:spacing w:val="4"/>
          <w:kern w:val="28"/>
          <w:sz w:val="20"/>
          <w:szCs w:val="20"/>
          <w:lang w:val="es-ES_tradnl" w:eastAsia="es-ES"/>
          <w14:ligatures w14:val="none"/>
        </w:rPr>
        <w:t>. sepiolita). También, de elementos o útiles necesarios para la realización de trasvases, si es el caso, en condiciones de seguridad y salud.</w:t>
      </w:r>
    </w:p>
    <w:p w14:paraId="2397D420" w14:textId="77777777" w:rsidR="00863D0A" w:rsidRPr="00863D0A" w:rsidRDefault="00863D0A" w:rsidP="00863D0A">
      <w:pPr>
        <w:numPr>
          <w:ilvl w:val="0"/>
          <w:numId w:val="3"/>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Vigilancia de la salud: todos los trabajadores deberán contar un el apto médico para poder acceder al centro de trabajo. Se deberán especificar los protocolos aplicados en el examen de salud.</w:t>
      </w:r>
    </w:p>
    <w:p w14:paraId="12B18CC5" w14:textId="77777777" w:rsidR="00863D0A" w:rsidRPr="00863D0A" w:rsidRDefault="00863D0A" w:rsidP="00863D0A">
      <w:pPr>
        <w:numPr>
          <w:ilvl w:val="0"/>
          <w:numId w:val="3"/>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863D0A">
        <w:rPr>
          <w:rFonts w:ascii="Verdana" w:eastAsia="Times New Roman" w:hAnsi="Verdana" w:cs="Times New Roman"/>
          <w:spacing w:val="4"/>
          <w:kern w:val="28"/>
          <w:sz w:val="20"/>
          <w:szCs w:val="20"/>
          <w:lang w:val="es-ES_tradnl" w:eastAsia="es-ES"/>
          <w14:ligatures w14:val="none"/>
        </w:rPr>
        <w:t>Información y formación específica de los trabajadores: todos los trabajadores deberán contar con formación suficiente y adecuada e información precisa en relación con los riesgos derivados de los trabajos que impliquen uso de productos químico</w:t>
      </w:r>
    </w:p>
    <w:p w14:paraId="40721D6F" w14:textId="77777777" w:rsidR="00863D0A" w:rsidRPr="00863D0A" w:rsidRDefault="00863D0A" w:rsidP="00863D0A">
      <w:pPr>
        <w:spacing w:after="0" w:line="240" w:lineRule="auto"/>
        <w:jc w:val="both"/>
        <w:rPr>
          <w:rFonts w:ascii="Verdana" w:eastAsia="Times New Roman" w:hAnsi="Verdana" w:cs="Times New Roman"/>
          <w:spacing w:val="4"/>
          <w:kern w:val="28"/>
          <w:sz w:val="20"/>
          <w:szCs w:val="20"/>
          <w:lang w:val="es-ES_tradnl" w:eastAsia="es-ES"/>
          <w14:ligatures w14:val="none"/>
        </w:rPr>
      </w:pPr>
    </w:p>
    <w:p w14:paraId="32F2C6D9" w14:textId="77777777" w:rsidR="00662C49" w:rsidRDefault="00662C49"/>
    <w:sectPr w:rsidR="00662C4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F15F6" w14:textId="77777777" w:rsidR="00863D0A" w:rsidRDefault="00863D0A" w:rsidP="00863D0A">
      <w:pPr>
        <w:spacing w:after="0" w:line="240" w:lineRule="auto"/>
      </w:pPr>
      <w:r>
        <w:separator/>
      </w:r>
    </w:p>
  </w:endnote>
  <w:endnote w:type="continuationSeparator" w:id="0">
    <w:p w14:paraId="22A53506" w14:textId="77777777" w:rsidR="00863D0A" w:rsidRDefault="00863D0A" w:rsidP="00863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8D05A" w14:textId="77777777" w:rsidR="00863D0A" w:rsidRDefault="00863D0A" w:rsidP="00863D0A">
      <w:pPr>
        <w:spacing w:after="0" w:line="240" w:lineRule="auto"/>
      </w:pPr>
      <w:r>
        <w:separator/>
      </w:r>
    </w:p>
  </w:footnote>
  <w:footnote w:type="continuationSeparator" w:id="0">
    <w:p w14:paraId="6627D9C5" w14:textId="77777777" w:rsidR="00863D0A" w:rsidRDefault="00863D0A" w:rsidP="00863D0A">
      <w:pPr>
        <w:spacing w:after="0" w:line="240" w:lineRule="auto"/>
      </w:pPr>
      <w:r>
        <w:continuationSeparator/>
      </w:r>
    </w:p>
  </w:footnote>
  <w:footnote w:id="1">
    <w:p w14:paraId="784465B9" w14:textId="77777777" w:rsidR="00863D0A" w:rsidRDefault="00863D0A" w:rsidP="00863D0A">
      <w:pPr>
        <w:pStyle w:val="Textonotapie"/>
      </w:pPr>
      <w:r>
        <w:rPr>
          <w:rStyle w:val="Refdenotaalpie"/>
          <w:rFonts w:eastAsia="Verdana"/>
        </w:rPr>
        <w:footnoteRef/>
      </w:r>
      <w:r>
        <w:t xml:space="preserve"> </w:t>
      </w:r>
      <w:r w:rsidRPr="001F51EA">
        <w:rPr>
          <w:sz w:val="16"/>
          <w:szCs w:val="16"/>
        </w:rPr>
        <w:t xml:space="preserve">En los casos en que se estime conveniente, Grupo TERSA y las empresas </w:t>
      </w:r>
      <w:r>
        <w:rPr>
          <w:sz w:val="16"/>
          <w:szCs w:val="16"/>
        </w:rPr>
        <w:t>Adjudicata</w:t>
      </w:r>
      <w:r w:rsidRPr="001F51EA">
        <w:rPr>
          <w:sz w:val="16"/>
          <w:szCs w:val="16"/>
        </w:rPr>
        <w:t xml:space="preserve">rias podrán establecer otros medios de coordinación complementarios. En estos casos, las empresas </w:t>
      </w:r>
      <w:r>
        <w:rPr>
          <w:sz w:val="16"/>
          <w:szCs w:val="16"/>
        </w:rPr>
        <w:t>Adjudicata</w:t>
      </w:r>
      <w:r w:rsidRPr="001F51EA">
        <w:rPr>
          <w:sz w:val="16"/>
          <w:szCs w:val="16"/>
        </w:rPr>
        <w:t>rias acreditarán por escrito que han informado a los trabajadores asignados para la realización de los trabajos objeto del presente Pliego, sobre los medios de coordinación establecidos en los términos previstos en el artículo 18.1 de la Ley 31/1995.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E682D"/>
    <w:multiLevelType w:val="hybridMultilevel"/>
    <w:tmpl w:val="C5F84EA0"/>
    <w:lvl w:ilvl="0" w:tplc="0C0A0005">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A63E3564">
      <w:numFmt w:val="bullet"/>
      <w:lvlText w:val="•"/>
      <w:lvlJc w:val="left"/>
      <w:rPr>
        <w:rFonts w:ascii="Calibri" w:eastAsia="Calibri" w:hAnsi="Calibri" w:cs="Calibr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391A08"/>
    <w:multiLevelType w:val="multilevel"/>
    <w:tmpl w:val="A0D8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9150B5"/>
    <w:multiLevelType w:val="multilevel"/>
    <w:tmpl w:val="6CC4FF96"/>
    <w:lvl w:ilvl="0">
      <w:start w:val="1"/>
      <w:numFmt w:val="bullet"/>
      <w:lvlText w:val=""/>
      <w:lvlJc w:val="left"/>
      <w:pPr>
        <w:ind w:left="720" w:hanging="360"/>
      </w:pPr>
      <w:rPr>
        <w:rFonts w:ascii="Symbol" w:hAnsi="Symbol" w:hint="default"/>
        <w:b/>
        <w:bCs/>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FEF581C"/>
    <w:multiLevelType w:val="hybridMultilevel"/>
    <w:tmpl w:val="0B204C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137643"/>
    <w:multiLevelType w:val="hybridMultilevel"/>
    <w:tmpl w:val="58949D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BFA50E0"/>
    <w:multiLevelType w:val="hybridMultilevel"/>
    <w:tmpl w:val="EC702252"/>
    <w:lvl w:ilvl="0" w:tplc="BCB86674">
      <w:numFmt w:val="bullet"/>
      <w:lvlText w:val="-"/>
      <w:lvlJc w:val="left"/>
      <w:rPr>
        <w:rFonts w:ascii="Calibri" w:eastAsia="Calibri" w:hAnsi="Calibri" w:cs="Calibri"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6" w15:restartNumberingAfterBreak="0">
    <w:nsid w:val="5DB244D7"/>
    <w:multiLevelType w:val="multilevel"/>
    <w:tmpl w:val="7C124E3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b/>
        <w:bCs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66093309"/>
    <w:multiLevelType w:val="hybridMultilevel"/>
    <w:tmpl w:val="5342A4D8"/>
    <w:lvl w:ilvl="0" w:tplc="5B6A4EE0">
      <w:start w:val="10"/>
      <w:numFmt w:val="bullet"/>
      <w:lvlText w:val="-"/>
      <w:lvlJc w:val="left"/>
      <w:rPr>
        <w:rFonts w:ascii="Calibri" w:eastAsia="Calibri" w:hAnsi="Calibri" w:cs="Calibri"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66D706B9"/>
    <w:multiLevelType w:val="hybridMultilevel"/>
    <w:tmpl w:val="BF9EC762"/>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8974518"/>
    <w:multiLevelType w:val="hybridMultilevel"/>
    <w:tmpl w:val="78C0D23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C0A000D">
      <w:start w:val="1"/>
      <w:numFmt w:val="bullet"/>
      <w:lvlText w:val=""/>
      <w:lvlJc w:val="left"/>
      <w:pPr>
        <w:ind w:left="720" w:hanging="360"/>
      </w:pPr>
      <w:rPr>
        <w:rFonts w:ascii="Wingdings" w:hAnsi="Wingdings"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1E65AE8"/>
    <w:multiLevelType w:val="hybridMultilevel"/>
    <w:tmpl w:val="20F4B706"/>
    <w:lvl w:ilvl="0" w:tplc="0C0A0005">
      <w:start w:val="1"/>
      <w:numFmt w:val="bullet"/>
      <w:lvlText w:val=""/>
      <w:lvlJc w:val="left"/>
      <w:pPr>
        <w:ind w:left="804" w:hanging="360"/>
      </w:pPr>
      <w:rPr>
        <w:rFonts w:ascii="Wingdings" w:hAnsi="Wingdings"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11" w15:restartNumberingAfterBreak="0">
    <w:nsid w:val="793F4678"/>
    <w:multiLevelType w:val="hybridMultilevel"/>
    <w:tmpl w:val="69A8C9A4"/>
    <w:lvl w:ilvl="0" w:tplc="F7FE511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02562501">
    <w:abstractNumId w:val="6"/>
  </w:num>
  <w:num w:numId="2" w16cid:durableId="199557722">
    <w:abstractNumId w:val="0"/>
  </w:num>
  <w:num w:numId="3" w16cid:durableId="1948006235">
    <w:abstractNumId w:val="10"/>
  </w:num>
  <w:num w:numId="4" w16cid:durableId="1763604828">
    <w:abstractNumId w:val="8"/>
  </w:num>
  <w:num w:numId="5" w16cid:durableId="159590581">
    <w:abstractNumId w:val="3"/>
  </w:num>
  <w:num w:numId="6" w16cid:durableId="1806192924">
    <w:abstractNumId w:val="9"/>
  </w:num>
  <w:num w:numId="7" w16cid:durableId="1548251571">
    <w:abstractNumId w:val="5"/>
  </w:num>
  <w:num w:numId="8" w16cid:durableId="849105467">
    <w:abstractNumId w:val="7"/>
  </w:num>
  <w:num w:numId="9" w16cid:durableId="1568959170">
    <w:abstractNumId w:val="4"/>
  </w:num>
  <w:num w:numId="10" w16cid:durableId="1375274617">
    <w:abstractNumId w:val="11"/>
  </w:num>
  <w:num w:numId="11" w16cid:durableId="2140372584">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2" w16cid:durableId="12341982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D0A"/>
    <w:rsid w:val="000407C9"/>
    <w:rsid w:val="00662C49"/>
    <w:rsid w:val="00863D0A"/>
    <w:rsid w:val="00A81D7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102E8"/>
  <w15:chartTrackingRefBased/>
  <w15:docId w15:val="{B3DE7FBC-3DA1-4E86-99A8-FA99F721F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63D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63D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63D0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63D0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63D0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63D0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63D0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63D0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63D0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63D0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63D0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63D0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63D0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63D0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63D0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63D0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63D0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63D0A"/>
    <w:rPr>
      <w:rFonts w:eastAsiaTheme="majorEastAsia" w:cstheme="majorBidi"/>
      <w:color w:val="272727" w:themeColor="text1" w:themeTint="D8"/>
    </w:rPr>
  </w:style>
  <w:style w:type="paragraph" w:styleId="Ttulo">
    <w:name w:val="Title"/>
    <w:basedOn w:val="Normal"/>
    <w:next w:val="Normal"/>
    <w:link w:val="TtuloCar"/>
    <w:uiPriority w:val="10"/>
    <w:qFormat/>
    <w:rsid w:val="00863D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63D0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63D0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63D0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63D0A"/>
    <w:pPr>
      <w:spacing w:before="160"/>
      <w:jc w:val="center"/>
    </w:pPr>
    <w:rPr>
      <w:i/>
      <w:iCs/>
      <w:color w:val="404040" w:themeColor="text1" w:themeTint="BF"/>
    </w:rPr>
  </w:style>
  <w:style w:type="character" w:customStyle="1" w:styleId="CitaCar">
    <w:name w:val="Cita Car"/>
    <w:basedOn w:val="Fuentedeprrafopredeter"/>
    <w:link w:val="Cita"/>
    <w:uiPriority w:val="29"/>
    <w:rsid w:val="00863D0A"/>
    <w:rPr>
      <w:i/>
      <w:iCs/>
      <w:color w:val="404040" w:themeColor="text1" w:themeTint="BF"/>
    </w:rPr>
  </w:style>
  <w:style w:type="paragraph" w:styleId="Prrafodelista">
    <w:name w:val="List Paragraph"/>
    <w:basedOn w:val="Normal"/>
    <w:uiPriority w:val="34"/>
    <w:qFormat/>
    <w:rsid w:val="00863D0A"/>
    <w:pPr>
      <w:ind w:left="720"/>
      <w:contextualSpacing/>
    </w:pPr>
  </w:style>
  <w:style w:type="character" w:styleId="nfasisintenso">
    <w:name w:val="Intense Emphasis"/>
    <w:basedOn w:val="Fuentedeprrafopredeter"/>
    <w:uiPriority w:val="21"/>
    <w:qFormat/>
    <w:rsid w:val="00863D0A"/>
    <w:rPr>
      <w:i/>
      <w:iCs/>
      <w:color w:val="0F4761" w:themeColor="accent1" w:themeShade="BF"/>
    </w:rPr>
  </w:style>
  <w:style w:type="paragraph" w:styleId="Citadestacada">
    <w:name w:val="Intense Quote"/>
    <w:basedOn w:val="Normal"/>
    <w:next w:val="Normal"/>
    <w:link w:val="CitadestacadaCar"/>
    <w:uiPriority w:val="30"/>
    <w:qFormat/>
    <w:rsid w:val="00863D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63D0A"/>
    <w:rPr>
      <w:i/>
      <w:iCs/>
      <w:color w:val="0F4761" w:themeColor="accent1" w:themeShade="BF"/>
    </w:rPr>
  </w:style>
  <w:style w:type="character" w:styleId="Referenciaintensa">
    <w:name w:val="Intense Reference"/>
    <w:basedOn w:val="Fuentedeprrafopredeter"/>
    <w:uiPriority w:val="32"/>
    <w:qFormat/>
    <w:rsid w:val="00863D0A"/>
    <w:rPr>
      <w:b/>
      <w:bCs/>
      <w:smallCaps/>
      <w:color w:val="0F4761" w:themeColor="accent1" w:themeShade="BF"/>
      <w:spacing w:val="5"/>
    </w:rPr>
  </w:style>
  <w:style w:type="table" w:styleId="Tablaconcuadrcula">
    <w:name w:val="Table Grid"/>
    <w:basedOn w:val="Tablanormal"/>
    <w:uiPriority w:val="39"/>
    <w:rsid w:val="00863D0A"/>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rsid w:val="00863D0A"/>
    <w:pPr>
      <w:spacing w:after="0" w:line="240" w:lineRule="auto"/>
      <w:jc w:val="both"/>
    </w:pPr>
    <w:rPr>
      <w:rFonts w:ascii="Verdana" w:eastAsia="Times New Roman" w:hAnsi="Verdana" w:cs="Times New Roman"/>
      <w:spacing w:val="4"/>
      <w:kern w:val="28"/>
      <w:sz w:val="20"/>
      <w:szCs w:val="20"/>
      <w:lang w:val="es-ES_tradnl" w:eastAsia="es-ES"/>
      <w14:ligatures w14:val="none"/>
    </w:rPr>
  </w:style>
  <w:style w:type="character" w:customStyle="1" w:styleId="TextonotapieCar">
    <w:name w:val="Texto nota pie Car"/>
    <w:basedOn w:val="Fuentedeprrafopredeter"/>
    <w:link w:val="Textonotapie"/>
    <w:uiPriority w:val="99"/>
    <w:rsid w:val="00863D0A"/>
    <w:rPr>
      <w:rFonts w:ascii="Verdana" w:eastAsia="Times New Roman" w:hAnsi="Verdana" w:cs="Times New Roman"/>
      <w:spacing w:val="4"/>
      <w:kern w:val="28"/>
      <w:sz w:val="20"/>
      <w:szCs w:val="20"/>
      <w:lang w:val="es-ES_tradnl" w:eastAsia="es-ES"/>
      <w14:ligatures w14:val="none"/>
    </w:rPr>
  </w:style>
  <w:style w:type="character" w:styleId="Refdenotaalpie">
    <w:name w:val="footnote reference"/>
    <w:basedOn w:val="Fuentedeprrafopredeter"/>
    <w:uiPriority w:val="99"/>
    <w:rsid w:val="00863D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vencio@tersa.cat"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mailto:prevencio@tersa.cat"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4" ma:contentTypeDescription="Crear nuevo documento." ma:contentTypeScope="" ma:versionID="bb669e95cac95efaa62ef48f3f249548">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deae755e52dc660f7d94d710137cb13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2AD5590B-9F5D-4E85-882B-7B0A7523F5ED}"/>
</file>

<file path=customXml/itemProps2.xml><?xml version="1.0" encoding="utf-8"?>
<ds:datastoreItem xmlns:ds="http://schemas.openxmlformats.org/officeDocument/2006/customXml" ds:itemID="{CE36BCA7-E8E7-40BB-AE7D-1425441D914F}"/>
</file>

<file path=customXml/itemProps3.xml><?xml version="1.0" encoding="utf-8"?>
<ds:datastoreItem xmlns:ds="http://schemas.openxmlformats.org/officeDocument/2006/customXml" ds:itemID="{2FEB173A-61F6-40C7-B06D-790DB943987C}"/>
</file>

<file path=docProps/app.xml><?xml version="1.0" encoding="utf-8"?>
<Properties xmlns="http://schemas.openxmlformats.org/officeDocument/2006/extended-properties" xmlns:vt="http://schemas.openxmlformats.org/officeDocument/2006/docPropsVTypes">
  <Template>Normal</Template>
  <TotalTime>0</TotalTime>
  <Pages>13</Pages>
  <Words>5086</Words>
  <Characters>27978</Characters>
  <Application>Microsoft Office Word</Application>
  <DocSecurity>0</DocSecurity>
  <Lines>233</Lines>
  <Paragraphs>65</Paragraphs>
  <ScaleCrop>false</ScaleCrop>
  <Company/>
  <LinksUpToDate>false</LinksUpToDate>
  <CharactersWithSpaces>32999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2024-03-21T07:19:00Z</dcterms:created>
  <dcterms:modified xsi:type="dcterms:W3CDTF">2024-03-21T07:22:00Z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y fmtid="{D5CDD505-2E9C-101B-9397-08002B2CF9AE}" pid="3" name="MediaServiceImageTags">
    <vt:lpwstr/>
  </property>
</Properties>
</file>