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90FA21" w14:textId="77777777" w:rsidR="001E2C1B" w:rsidRDefault="001E2C1B" w:rsidP="001E2C1B">
      <w:pPr>
        <w:suppressAutoHyphens/>
        <w:spacing w:after="0"/>
        <w:textAlignment w:val="baseline"/>
        <w:rPr>
          <w:rFonts w:eastAsia="Times New Roman" w:cs="Arial"/>
          <w:color w:val="00000A"/>
          <w:kern w:val="2"/>
          <w:szCs w:val="20"/>
          <w:lang w:val="es-ES" w:eastAsia="zh-CN"/>
        </w:rPr>
      </w:pPr>
    </w:p>
    <w:p w14:paraId="0F3AF477" w14:textId="77777777" w:rsidR="001E2C1B" w:rsidRDefault="001E2C1B" w:rsidP="001E2C1B">
      <w:pPr>
        <w:spacing w:after="0"/>
        <w:jc w:val="center"/>
        <w:rPr>
          <w:rFonts w:eastAsia="Times New Roman" w:cs="Arial"/>
          <w:b/>
          <w:bCs/>
          <w:color w:val="000000"/>
          <w:szCs w:val="20"/>
          <w:u w:val="single"/>
          <w:lang w:eastAsia="es-ES"/>
        </w:rPr>
      </w:pPr>
      <w:r w:rsidRPr="001E2C1B">
        <w:rPr>
          <w:rFonts w:eastAsia="Times New Roman" w:cs="Arial"/>
          <w:b/>
          <w:bCs/>
          <w:color w:val="000000"/>
          <w:szCs w:val="20"/>
          <w:u w:val="single"/>
          <w:lang w:eastAsia="es-ES"/>
        </w:rPr>
        <w:t xml:space="preserve">ANEXO </w:t>
      </w:r>
      <w:proofErr w:type="spellStart"/>
      <w:r w:rsidRPr="001E2C1B">
        <w:rPr>
          <w:rFonts w:eastAsia="Times New Roman" w:cs="Arial"/>
          <w:b/>
          <w:bCs/>
          <w:color w:val="000000"/>
          <w:szCs w:val="20"/>
          <w:u w:val="single"/>
          <w:lang w:eastAsia="es-ES"/>
        </w:rPr>
        <w:t>Nº</w:t>
      </w:r>
      <w:proofErr w:type="spellEnd"/>
      <w:r w:rsidRPr="001E2C1B">
        <w:rPr>
          <w:rFonts w:eastAsia="Times New Roman" w:cs="Arial"/>
          <w:b/>
          <w:bCs/>
          <w:color w:val="000000"/>
          <w:szCs w:val="20"/>
          <w:u w:val="single"/>
          <w:lang w:eastAsia="es-ES"/>
        </w:rPr>
        <w:t>.</w:t>
      </w:r>
      <w:r w:rsidRPr="001E2C1B">
        <w:rPr>
          <w:rFonts w:eastAsia="Times New Roman" w:cs="Times New Roman"/>
          <w:color w:val="000000"/>
          <w:szCs w:val="20"/>
          <w:u w:val="single"/>
          <w:lang w:eastAsia="es-ES"/>
        </w:rPr>
        <w:t> </w:t>
      </w:r>
      <w:r w:rsidRPr="001E2C1B">
        <w:rPr>
          <w:rFonts w:eastAsia="Times New Roman" w:cs="Arial"/>
          <w:b/>
          <w:bCs/>
          <w:color w:val="000000"/>
          <w:szCs w:val="20"/>
          <w:u w:val="single"/>
          <w:lang w:eastAsia="es-ES"/>
        </w:rPr>
        <w:t>2</w:t>
      </w:r>
    </w:p>
    <w:p w14:paraId="63C14355" w14:textId="77777777" w:rsidR="001E2C1B" w:rsidRDefault="001E2C1B" w:rsidP="001E2C1B">
      <w:pPr>
        <w:spacing w:after="0"/>
        <w:jc w:val="center"/>
        <w:rPr>
          <w:rFonts w:eastAsia="Times New Roman" w:cs="Times New Roman"/>
          <w:color w:val="000000"/>
          <w:szCs w:val="20"/>
          <w:lang w:eastAsia="es-ES"/>
        </w:rPr>
      </w:pPr>
      <w:r>
        <w:rPr>
          <w:rFonts w:eastAsia="Times New Roman" w:cs="Arial"/>
          <w:b/>
          <w:bCs/>
          <w:iCs/>
          <w:color w:val="000000"/>
          <w:szCs w:val="20"/>
          <w:u w:val="single"/>
          <w:lang w:eastAsia="es-ES"/>
        </w:rPr>
        <w:t>PROPUESTA ECONÓMICA Y OTROS CRITERIOS EVALUABLES AUTOMÁTICAMENTE</w:t>
      </w:r>
    </w:p>
    <w:p w14:paraId="08410660" w14:textId="77777777" w:rsidR="001E2C1B" w:rsidRDefault="001E2C1B" w:rsidP="001E2C1B">
      <w:pPr>
        <w:spacing w:after="0"/>
        <w:rPr>
          <w:rFonts w:eastAsia="Times New Roman" w:cs="Arial"/>
          <w:iCs/>
          <w:color w:val="000000"/>
          <w:szCs w:val="20"/>
          <w:lang w:eastAsia="es-ES"/>
        </w:rPr>
      </w:pPr>
      <w:r>
        <w:rPr>
          <w:rFonts w:eastAsia="Times New Roman" w:cs="Arial"/>
          <w:i/>
          <w:iCs/>
          <w:color w:val="000000"/>
          <w:szCs w:val="20"/>
          <w:lang w:eastAsia="es-ES"/>
        </w:rPr>
        <w:t> </w:t>
      </w:r>
    </w:p>
    <w:p w14:paraId="419E32F8" w14:textId="77777777" w:rsidR="001E2C1B" w:rsidRDefault="001E2C1B" w:rsidP="001E2C1B">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con CIF número ……..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54B03264" w14:textId="77777777" w:rsidR="001E2C1B" w:rsidRDefault="001E2C1B" w:rsidP="001E2C1B">
      <w:pPr>
        <w:spacing w:after="0"/>
        <w:rPr>
          <w:rFonts w:eastAsia="Times New Roman" w:cs="Arial"/>
          <w:iCs/>
          <w:color w:val="000000"/>
          <w:szCs w:val="20"/>
          <w:lang w:eastAsia="es-ES"/>
        </w:rPr>
      </w:pPr>
    </w:p>
    <w:p w14:paraId="068A0471" w14:textId="4C45631D" w:rsidR="001E2C1B" w:rsidRPr="001E2C1B" w:rsidRDefault="001E2C1B" w:rsidP="001E2C1B">
      <w:pPr>
        <w:pStyle w:val="Prrafodelista"/>
        <w:numPr>
          <w:ilvl w:val="1"/>
          <w:numId w:val="1"/>
        </w:numPr>
        <w:tabs>
          <w:tab w:val="num" w:pos="284"/>
        </w:tabs>
        <w:spacing w:after="0"/>
        <w:ind w:left="0" w:firstLine="0"/>
        <w:textAlignment w:val="baseline"/>
        <w:rPr>
          <w:rFonts w:eastAsia="Times New Roman" w:cs="Arial"/>
          <w:b/>
          <w:szCs w:val="20"/>
          <w:lang w:val="ca-ES" w:eastAsia="es-ES"/>
        </w:rPr>
      </w:pPr>
      <w:r w:rsidRPr="001E2C1B">
        <w:rPr>
          <w:rFonts w:eastAsia="Times New Roman" w:cs="Arial"/>
          <w:b/>
          <w:szCs w:val="20"/>
          <w:lang w:val="ca-ES" w:eastAsia="es-ES"/>
        </w:rPr>
        <w:t xml:space="preserve">PROPUESTA ECONÓMICA. PRESUPUESTO MÁXIMO: 217.035,94.-€ (IVA </w:t>
      </w:r>
      <w:proofErr w:type="spellStart"/>
      <w:r w:rsidRPr="001E2C1B">
        <w:rPr>
          <w:rFonts w:eastAsia="Times New Roman" w:cs="Arial"/>
          <w:b/>
          <w:szCs w:val="20"/>
          <w:lang w:val="ca-ES" w:eastAsia="es-ES"/>
        </w:rPr>
        <w:t>excluido</w:t>
      </w:r>
      <w:proofErr w:type="spellEnd"/>
      <w:r w:rsidRPr="001E2C1B">
        <w:rPr>
          <w:rFonts w:eastAsia="Times New Roman" w:cs="Arial"/>
          <w:b/>
          <w:szCs w:val="20"/>
          <w:lang w:val="ca-ES" w:eastAsia="es-ES"/>
        </w:rPr>
        <w:t>).</w:t>
      </w:r>
    </w:p>
    <w:p w14:paraId="77D91BEB" w14:textId="77777777" w:rsidR="001E2C1B" w:rsidRDefault="001E2C1B" w:rsidP="001E2C1B">
      <w:pPr>
        <w:spacing w:after="0"/>
        <w:ind w:left="284" w:hanging="284"/>
        <w:textAlignment w:val="baseline"/>
        <w:rPr>
          <w:rFonts w:eastAsia="Times New Roman" w:cs="Arial"/>
          <w:b/>
          <w:szCs w:val="20"/>
          <w:highlight w:val="yellow"/>
          <w:lang w:val="ca-ES" w:eastAsia="es-ES"/>
        </w:rPr>
      </w:pPr>
    </w:p>
    <w:tbl>
      <w:tblPr>
        <w:tblStyle w:val="Tablaconcuadrcula"/>
        <w:tblW w:w="7933" w:type="dxa"/>
        <w:tblLook w:val="04A0" w:firstRow="1" w:lastRow="0" w:firstColumn="1" w:lastColumn="0" w:noHBand="0" w:noVBand="1"/>
      </w:tblPr>
      <w:tblGrid>
        <w:gridCol w:w="3117"/>
        <w:gridCol w:w="2548"/>
        <w:gridCol w:w="2268"/>
      </w:tblGrid>
      <w:tr w:rsidR="001E2C1B" w:rsidRPr="00124EDD" w14:paraId="370521A8" w14:textId="77777777" w:rsidTr="00D62F5F">
        <w:tc>
          <w:tcPr>
            <w:tcW w:w="3117" w:type="dxa"/>
            <w:shd w:val="clear" w:color="auto" w:fill="D9D9D9" w:themeFill="background1" w:themeFillShade="D9"/>
          </w:tcPr>
          <w:p w14:paraId="358EA54A" w14:textId="77777777" w:rsidR="001E2C1B" w:rsidRPr="0054488C" w:rsidRDefault="001E2C1B" w:rsidP="006D63E7">
            <w:pPr>
              <w:pStyle w:val="Default"/>
              <w:jc w:val="center"/>
              <w:rPr>
                <w:b/>
                <w:bCs/>
                <w:color w:val="auto"/>
                <w:sz w:val="18"/>
                <w:szCs w:val="18"/>
              </w:rPr>
            </w:pPr>
            <w:r w:rsidRPr="0054488C">
              <w:rPr>
                <w:b/>
                <w:bCs/>
                <w:color w:val="auto"/>
                <w:sz w:val="18"/>
                <w:szCs w:val="18"/>
              </w:rPr>
              <w:t>CONCEPTO</w:t>
            </w:r>
          </w:p>
        </w:tc>
        <w:tc>
          <w:tcPr>
            <w:tcW w:w="2548" w:type="dxa"/>
            <w:shd w:val="clear" w:color="auto" w:fill="D9D9D9" w:themeFill="background1" w:themeFillShade="D9"/>
          </w:tcPr>
          <w:p w14:paraId="3C67D7C2" w14:textId="78E900D4" w:rsidR="001E2C1B" w:rsidRPr="0054488C" w:rsidRDefault="001E2C1B" w:rsidP="006D63E7">
            <w:pPr>
              <w:pStyle w:val="Default"/>
              <w:jc w:val="center"/>
              <w:rPr>
                <w:b/>
                <w:bCs/>
                <w:color w:val="auto"/>
                <w:sz w:val="18"/>
                <w:szCs w:val="18"/>
              </w:rPr>
            </w:pPr>
            <w:r w:rsidRPr="0054488C">
              <w:rPr>
                <w:b/>
                <w:bCs/>
                <w:color w:val="auto"/>
                <w:sz w:val="18"/>
                <w:szCs w:val="18"/>
              </w:rPr>
              <w:t>PRESUPUESTO OFERTADO</w:t>
            </w:r>
          </w:p>
          <w:p w14:paraId="76CCF914" w14:textId="77777777" w:rsidR="001E2C1B" w:rsidRPr="0054488C" w:rsidRDefault="001E2C1B" w:rsidP="006D63E7">
            <w:pPr>
              <w:pStyle w:val="Default"/>
              <w:jc w:val="center"/>
              <w:rPr>
                <w:b/>
                <w:bCs/>
                <w:color w:val="auto"/>
                <w:sz w:val="18"/>
                <w:szCs w:val="18"/>
              </w:rPr>
            </w:pPr>
            <w:r w:rsidRPr="0054488C">
              <w:rPr>
                <w:b/>
                <w:bCs/>
                <w:color w:val="auto"/>
                <w:sz w:val="18"/>
                <w:szCs w:val="18"/>
              </w:rPr>
              <w:t xml:space="preserve">(IVA no </w:t>
            </w:r>
            <w:proofErr w:type="spellStart"/>
            <w:r w:rsidRPr="0054488C">
              <w:rPr>
                <w:b/>
                <w:bCs/>
                <w:color w:val="auto"/>
                <w:sz w:val="18"/>
                <w:szCs w:val="18"/>
              </w:rPr>
              <w:t>incluido</w:t>
            </w:r>
            <w:proofErr w:type="spellEnd"/>
            <w:r w:rsidRPr="0054488C">
              <w:rPr>
                <w:b/>
                <w:bCs/>
                <w:color w:val="auto"/>
                <w:sz w:val="18"/>
                <w:szCs w:val="18"/>
              </w:rPr>
              <w:t>)</w:t>
            </w:r>
          </w:p>
        </w:tc>
        <w:tc>
          <w:tcPr>
            <w:tcW w:w="2268" w:type="dxa"/>
            <w:shd w:val="clear" w:color="auto" w:fill="D9D9D9" w:themeFill="background1" w:themeFillShade="D9"/>
          </w:tcPr>
          <w:p w14:paraId="307C58AC" w14:textId="77777777" w:rsidR="001E2C1B" w:rsidRPr="0054488C" w:rsidRDefault="001E2C1B" w:rsidP="006D63E7">
            <w:pPr>
              <w:pStyle w:val="Default"/>
              <w:jc w:val="center"/>
              <w:rPr>
                <w:b/>
                <w:bCs/>
                <w:color w:val="auto"/>
                <w:sz w:val="18"/>
                <w:szCs w:val="18"/>
              </w:rPr>
            </w:pPr>
            <w:r w:rsidRPr="0054488C">
              <w:rPr>
                <w:b/>
                <w:bCs/>
                <w:color w:val="auto"/>
                <w:sz w:val="18"/>
                <w:szCs w:val="18"/>
              </w:rPr>
              <w:t xml:space="preserve">PRESUPUESTO MÁXIMO </w:t>
            </w:r>
          </w:p>
          <w:p w14:paraId="2D62813F" w14:textId="77777777" w:rsidR="001E2C1B" w:rsidRPr="0054488C" w:rsidRDefault="001E2C1B" w:rsidP="006D63E7">
            <w:pPr>
              <w:pStyle w:val="Default"/>
              <w:jc w:val="center"/>
              <w:rPr>
                <w:b/>
                <w:bCs/>
                <w:color w:val="auto"/>
                <w:sz w:val="18"/>
                <w:szCs w:val="18"/>
              </w:rPr>
            </w:pPr>
            <w:r w:rsidRPr="0054488C">
              <w:rPr>
                <w:b/>
                <w:bCs/>
                <w:color w:val="auto"/>
                <w:sz w:val="18"/>
                <w:szCs w:val="18"/>
              </w:rPr>
              <w:t xml:space="preserve">(IVA no </w:t>
            </w:r>
            <w:proofErr w:type="spellStart"/>
            <w:r w:rsidRPr="0054488C">
              <w:rPr>
                <w:b/>
                <w:bCs/>
                <w:color w:val="auto"/>
                <w:sz w:val="18"/>
                <w:szCs w:val="18"/>
              </w:rPr>
              <w:t>incluido</w:t>
            </w:r>
            <w:proofErr w:type="spellEnd"/>
            <w:r w:rsidRPr="0054488C">
              <w:rPr>
                <w:b/>
                <w:bCs/>
                <w:color w:val="auto"/>
                <w:sz w:val="18"/>
                <w:szCs w:val="18"/>
              </w:rPr>
              <w:t>)</w:t>
            </w:r>
          </w:p>
        </w:tc>
      </w:tr>
      <w:tr w:rsidR="001E2C1B" w:rsidRPr="00124EDD" w14:paraId="5BA91EE4" w14:textId="77777777" w:rsidTr="00D62F5F">
        <w:tc>
          <w:tcPr>
            <w:tcW w:w="3117" w:type="dxa"/>
            <w:vAlign w:val="center"/>
          </w:tcPr>
          <w:p w14:paraId="38B38EC5" w14:textId="62299087" w:rsidR="001E2C1B" w:rsidRPr="0054488C" w:rsidRDefault="00D62F5F" w:rsidP="0054488C">
            <w:pPr>
              <w:pStyle w:val="Default"/>
              <w:jc w:val="center"/>
              <w:rPr>
                <w:b/>
                <w:bCs/>
                <w:color w:val="auto"/>
                <w:sz w:val="18"/>
                <w:szCs w:val="18"/>
              </w:rPr>
            </w:pPr>
            <w:r>
              <w:rPr>
                <w:b/>
                <w:bCs/>
                <w:color w:val="auto"/>
                <w:sz w:val="18"/>
                <w:szCs w:val="18"/>
              </w:rPr>
              <w:t>Obra de reforma de la sala de control de la PVE de Sant Adrià de Besòs</w:t>
            </w:r>
          </w:p>
        </w:tc>
        <w:tc>
          <w:tcPr>
            <w:tcW w:w="2548" w:type="dxa"/>
            <w:vAlign w:val="center"/>
          </w:tcPr>
          <w:p w14:paraId="5B78F1CF" w14:textId="77777777" w:rsidR="001E2C1B" w:rsidRPr="0054488C" w:rsidRDefault="001E2C1B" w:rsidP="0054488C">
            <w:pPr>
              <w:pStyle w:val="Default"/>
              <w:jc w:val="center"/>
              <w:rPr>
                <w:b/>
                <w:bCs/>
                <w:color w:val="auto"/>
                <w:sz w:val="18"/>
                <w:szCs w:val="18"/>
              </w:rPr>
            </w:pPr>
          </w:p>
          <w:p w14:paraId="49E16EA9" w14:textId="33C2AF24" w:rsidR="001E2C1B" w:rsidRPr="0054488C" w:rsidRDefault="001E2C1B" w:rsidP="00D62F5F">
            <w:pPr>
              <w:pStyle w:val="Default"/>
              <w:jc w:val="right"/>
              <w:rPr>
                <w:b/>
                <w:bCs/>
                <w:color w:val="auto"/>
                <w:sz w:val="18"/>
                <w:szCs w:val="18"/>
              </w:rPr>
            </w:pPr>
            <w:r w:rsidRPr="0054488C">
              <w:rPr>
                <w:b/>
                <w:bCs/>
                <w:color w:val="auto"/>
                <w:sz w:val="18"/>
                <w:szCs w:val="18"/>
              </w:rPr>
              <w:t>.-€</w:t>
            </w:r>
            <w:r w:rsidR="00F9713A">
              <w:rPr>
                <w:b/>
                <w:bCs/>
                <w:color w:val="auto"/>
                <w:sz w:val="18"/>
                <w:szCs w:val="18"/>
              </w:rPr>
              <w:t>*</w:t>
            </w:r>
          </w:p>
        </w:tc>
        <w:tc>
          <w:tcPr>
            <w:tcW w:w="2268" w:type="dxa"/>
            <w:vAlign w:val="center"/>
          </w:tcPr>
          <w:p w14:paraId="685F28C7" w14:textId="77777777" w:rsidR="001E2C1B" w:rsidRPr="0054488C" w:rsidRDefault="001E2C1B" w:rsidP="0054488C">
            <w:pPr>
              <w:pStyle w:val="Default"/>
              <w:jc w:val="center"/>
              <w:rPr>
                <w:b/>
                <w:bCs/>
                <w:color w:val="auto"/>
                <w:sz w:val="18"/>
                <w:szCs w:val="18"/>
              </w:rPr>
            </w:pPr>
          </w:p>
          <w:p w14:paraId="25AC3CE7" w14:textId="0AC2499E" w:rsidR="001E2C1B" w:rsidRPr="0054488C" w:rsidRDefault="0054488C" w:rsidP="0054488C">
            <w:pPr>
              <w:pStyle w:val="Default"/>
              <w:jc w:val="center"/>
              <w:rPr>
                <w:b/>
                <w:bCs/>
                <w:color w:val="auto"/>
                <w:sz w:val="18"/>
                <w:szCs w:val="18"/>
              </w:rPr>
            </w:pPr>
            <w:r w:rsidRPr="0054488C">
              <w:rPr>
                <w:b/>
                <w:bCs/>
                <w:color w:val="auto"/>
                <w:sz w:val="18"/>
                <w:szCs w:val="18"/>
              </w:rPr>
              <w:t>217.035,94</w:t>
            </w:r>
            <w:r w:rsidR="001E2C1B" w:rsidRPr="0054488C">
              <w:rPr>
                <w:b/>
                <w:bCs/>
                <w:color w:val="auto"/>
                <w:sz w:val="18"/>
                <w:szCs w:val="18"/>
              </w:rPr>
              <w:t>.-€</w:t>
            </w:r>
          </w:p>
        </w:tc>
      </w:tr>
    </w:tbl>
    <w:p w14:paraId="418CA2DF" w14:textId="77777777" w:rsidR="001E2C1B" w:rsidRPr="00124EDD" w:rsidRDefault="001E2C1B" w:rsidP="001E2C1B">
      <w:pPr>
        <w:overflowPunct w:val="0"/>
        <w:autoSpaceDE w:val="0"/>
        <w:autoSpaceDN w:val="0"/>
        <w:adjustRightInd w:val="0"/>
        <w:spacing w:after="0"/>
        <w:textAlignment w:val="baseline"/>
        <w:rPr>
          <w:rFonts w:eastAsia="Times New Roman" w:cs="Arial"/>
          <w:iCs/>
          <w:color w:val="000000"/>
          <w:sz w:val="16"/>
          <w:szCs w:val="16"/>
          <w:highlight w:val="yellow"/>
          <w:lang w:eastAsia="es-ES"/>
        </w:rPr>
      </w:pPr>
    </w:p>
    <w:p w14:paraId="482764DC" w14:textId="77777777" w:rsidR="000977ED" w:rsidRDefault="000977ED" w:rsidP="000977ED">
      <w:pPr>
        <w:tabs>
          <w:tab w:val="left" w:pos="284"/>
          <w:tab w:val="left" w:pos="426"/>
        </w:tabs>
        <w:overflowPunct w:val="0"/>
        <w:autoSpaceDE w:val="0"/>
        <w:autoSpaceDN w:val="0"/>
        <w:adjustRightInd w:val="0"/>
        <w:rPr>
          <w:rFonts w:cs="Arial"/>
          <w:b/>
          <w:u w:val="single"/>
          <w:lang w:eastAsia="es-ES"/>
        </w:rPr>
      </w:pPr>
      <w:r w:rsidRPr="00C47D84">
        <w:rPr>
          <w:rFonts w:cs="Arial"/>
          <w:b/>
          <w:u w:val="single"/>
          <w:lang w:eastAsia="es-ES"/>
        </w:rPr>
        <w:t>*Será IMPRESCINDIBLE aportar el archivo adjunto “</w:t>
      </w:r>
      <w:r w:rsidRPr="00C47D84">
        <w:rPr>
          <w:rFonts w:cs="Arial"/>
          <w:b/>
          <w:i/>
          <w:iCs/>
          <w:u w:val="single"/>
          <w:lang w:eastAsia="es-ES"/>
        </w:rPr>
        <w:t xml:space="preserve">Presupuesto 0” </w:t>
      </w:r>
      <w:r w:rsidRPr="00C47D84">
        <w:rPr>
          <w:rFonts w:cs="Arial"/>
          <w:b/>
          <w:u w:val="single"/>
          <w:lang w:eastAsia="es-ES"/>
        </w:rPr>
        <w:t>(en formato Excel) para la correcta valoración de la propuesta económica. El importe total ofertado deberá coincidir con el importe resultante en dicho archivo aportado. En caso de no aportar dichos documentos no se valorará la oferta económica presentada.</w:t>
      </w:r>
      <w:r>
        <w:rPr>
          <w:rFonts w:cs="Arial"/>
          <w:b/>
          <w:u w:val="single"/>
          <w:lang w:eastAsia="es-ES"/>
        </w:rPr>
        <w:t xml:space="preserve"> </w:t>
      </w:r>
    </w:p>
    <w:p w14:paraId="2A552011" w14:textId="77777777" w:rsidR="000977ED" w:rsidRPr="00B244DC" w:rsidRDefault="000977ED" w:rsidP="000977ED">
      <w:pPr>
        <w:tabs>
          <w:tab w:val="left" w:pos="284"/>
          <w:tab w:val="left" w:pos="426"/>
        </w:tabs>
        <w:overflowPunct w:val="0"/>
        <w:autoSpaceDE w:val="0"/>
        <w:autoSpaceDN w:val="0"/>
        <w:adjustRightInd w:val="0"/>
        <w:rPr>
          <w:rFonts w:cs="Arial"/>
          <w:b/>
          <w:u w:val="single"/>
          <w:lang w:val="es-ES" w:eastAsia="es-ES"/>
        </w:rPr>
      </w:pPr>
    </w:p>
    <w:p w14:paraId="1EBC0558" w14:textId="77777777" w:rsidR="000977ED" w:rsidRDefault="000977ED" w:rsidP="000977ED">
      <w:pPr>
        <w:tabs>
          <w:tab w:val="left" w:pos="284"/>
          <w:tab w:val="left" w:pos="426"/>
        </w:tabs>
        <w:overflowPunct w:val="0"/>
        <w:autoSpaceDE w:val="0"/>
        <w:autoSpaceDN w:val="0"/>
        <w:adjustRightInd w:val="0"/>
        <w:rPr>
          <w:rFonts w:cs="Arial"/>
          <w:bCs/>
          <w:lang w:eastAsia="es-ES"/>
        </w:rPr>
      </w:pPr>
      <w:r w:rsidRPr="00053CED">
        <w:rPr>
          <w:rFonts w:cs="Arial"/>
          <w:bCs/>
          <w:lang w:eastAsia="es-ES"/>
        </w:rPr>
        <w:t>En caso de error en los importes</w:t>
      </w:r>
      <w:r>
        <w:rPr>
          <w:rFonts w:cs="Arial"/>
          <w:bCs/>
          <w:lang w:eastAsia="es-ES"/>
        </w:rPr>
        <w:t xml:space="preserve"> totales</w:t>
      </w:r>
      <w:r w:rsidRPr="00053CED">
        <w:rPr>
          <w:rFonts w:cs="Arial"/>
          <w:bCs/>
          <w:lang w:eastAsia="es-ES"/>
        </w:rPr>
        <w:t xml:space="preserve">, se considerará correcto el importe resultante de la suma de los precios unitarios aportado en </w:t>
      </w:r>
      <w:r>
        <w:rPr>
          <w:rFonts w:cs="Arial"/>
          <w:bCs/>
          <w:lang w:eastAsia="es-ES"/>
        </w:rPr>
        <w:t>el</w:t>
      </w:r>
      <w:r w:rsidRPr="00053CED">
        <w:rPr>
          <w:rFonts w:cs="Arial"/>
          <w:bCs/>
          <w:lang w:eastAsia="es-ES"/>
        </w:rPr>
        <w:t xml:space="preserve"> archivo Excel adjunto.</w:t>
      </w:r>
    </w:p>
    <w:p w14:paraId="027B1E79" w14:textId="77777777" w:rsidR="001E2C1B" w:rsidRPr="001E2C1B" w:rsidRDefault="001E2C1B" w:rsidP="001E2C1B">
      <w:pPr>
        <w:pStyle w:val="Prrafodelista"/>
        <w:ind w:left="1080"/>
        <w:rPr>
          <w:b/>
        </w:rPr>
      </w:pPr>
    </w:p>
    <w:p w14:paraId="484CC852" w14:textId="77777777" w:rsidR="001E2C1B" w:rsidRPr="001E2C1B" w:rsidRDefault="001E2C1B" w:rsidP="001E2C1B">
      <w:pPr>
        <w:pStyle w:val="Prrafodelista"/>
        <w:numPr>
          <w:ilvl w:val="1"/>
          <w:numId w:val="1"/>
        </w:numPr>
        <w:tabs>
          <w:tab w:val="num" w:pos="0"/>
          <w:tab w:val="left" w:pos="284"/>
        </w:tabs>
        <w:ind w:left="0" w:firstLine="0"/>
        <w:rPr>
          <w:b/>
        </w:rPr>
      </w:pPr>
      <w:r w:rsidRPr="001E2C1B">
        <w:rPr>
          <w:b/>
        </w:rPr>
        <w:t>MEJORAS</w:t>
      </w:r>
    </w:p>
    <w:p w14:paraId="44ADCCC1" w14:textId="77777777" w:rsidR="001E2C1B" w:rsidRPr="001E2C1B" w:rsidRDefault="001E2C1B" w:rsidP="001E2C1B">
      <w:pPr>
        <w:pStyle w:val="Prrafodelista"/>
        <w:spacing w:after="0"/>
        <w:ind w:left="0"/>
      </w:pPr>
    </w:p>
    <w:p w14:paraId="1D50F7F1" w14:textId="1C1F77C5" w:rsidR="001E2C1B" w:rsidRPr="001E2C1B" w:rsidRDefault="001E2C1B" w:rsidP="001E2C1B">
      <w:pPr>
        <w:spacing w:after="160" w:line="259" w:lineRule="auto"/>
        <w:contextualSpacing/>
        <w:jc w:val="left"/>
        <w:rPr>
          <w:rFonts w:eastAsia="Times New Roman" w:cs="Arial"/>
          <w:b/>
          <w:bCs/>
          <w:szCs w:val="20"/>
          <w:u w:val="single"/>
          <w:shd w:val="clear" w:color="auto" w:fill="FFFFFF"/>
          <w:lang w:val="es-ES" w:eastAsia="es-ES"/>
        </w:rPr>
      </w:pPr>
      <w:r w:rsidRPr="001E2C1B">
        <w:rPr>
          <w:rFonts w:eastAsia="Times New Roman" w:cs="Arial"/>
          <w:b/>
          <w:bCs/>
          <w:szCs w:val="20"/>
          <w:u w:val="single"/>
          <w:shd w:val="clear" w:color="auto" w:fill="FFFFFF"/>
          <w:lang w:val="es-ES" w:eastAsia="es-ES"/>
        </w:rPr>
        <w:t>2.1. Reducción del plazo de ejecución:</w:t>
      </w:r>
    </w:p>
    <w:p w14:paraId="573C723A" w14:textId="77777777" w:rsidR="001E2C1B" w:rsidRPr="001E2C1B" w:rsidRDefault="001E2C1B" w:rsidP="001E2C1B">
      <w:pPr>
        <w:spacing w:after="160" w:line="259" w:lineRule="auto"/>
        <w:contextualSpacing/>
        <w:jc w:val="left"/>
        <w:rPr>
          <w:rFonts w:eastAsia="Yu Mincho" w:cs="Arial"/>
          <w:i/>
          <w:iCs/>
          <w:szCs w:val="20"/>
          <w:lang w:val="es-ES" w:eastAsia="ja-JP"/>
        </w:rPr>
      </w:pPr>
    </w:p>
    <w:p w14:paraId="4D6DA357" w14:textId="77777777" w:rsidR="001E2C1B" w:rsidRPr="001E2C1B" w:rsidRDefault="001E2C1B" w:rsidP="001E2C1B">
      <w:pPr>
        <w:spacing w:line="360" w:lineRule="auto"/>
        <w:rPr>
          <w:rFonts w:eastAsiaTheme="minorEastAsia"/>
          <w:szCs w:val="20"/>
          <w:lang w:val="es-ES"/>
        </w:rPr>
      </w:pPr>
      <w:r w:rsidRPr="001E2C1B">
        <w:rPr>
          <w:rFonts w:eastAsiaTheme="minorEastAsia"/>
          <w:szCs w:val="20"/>
          <w:lang w:val="es-ES"/>
        </w:rPr>
        <w:t xml:space="preserve">Se establece un plazo de ejecución máximo de 16 semanas desde el acta de replanteo. El plazo de ejecución podrá ser mejorado como sigue: </w:t>
      </w:r>
    </w:p>
    <w:tbl>
      <w:tblPr>
        <w:tblStyle w:val="Tablaconcuadrcula"/>
        <w:tblW w:w="0" w:type="auto"/>
        <w:tblLook w:val="04A0" w:firstRow="1" w:lastRow="0" w:firstColumn="1" w:lastColumn="0" w:noHBand="0" w:noVBand="1"/>
      </w:tblPr>
      <w:tblGrid>
        <w:gridCol w:w="4247"/>
        <w:gridCol w:w="4247"/>
      </w:tblGrid>
      <w:tr w:rsidR="001E2C1B" w:rsidRPr="001E2C1B" w14:paraId="2EA27087" w14:textId="77777777" w:rsidTr="006D63E7">
        <w:tc>
          <w:tcPr>
            <w:tcW w:w="4247" w:type="dxa"/>
            <w:shd w:val="clear" w:color="auto" w:fill="D9D9D9" w:themeFill="background1" w:themeFillShade="D9"/>
          </w:tcPr>
          <w:p w14:paraId="23672750" w14:textId="77777777" w:rsidR="001E2C1B" w:rsidRPr="001E2C1B" w:rsidRDefault="001E2C1B" w:rsidP="006D63E7">
            <w:pPr>
              <w:spacing w:line="360" w:lineRule="auto"/>
              <w:jc w:val="center"/>
              <w:rPr>
                <w:b/>
                <w:bCs/>
                <w:szCs w:val="20"/>
                <w:lang w:val="es-ES"/>
              </w:rPr>
            </w:pPr>
            <w:r w:rsidRPr="001E2C1B">
              <w:rPr>
                <w:b/>
                <w:bCs/>
                <w:szCs w:val="20"/>
                <w:lang w:val="es-ES"/>
              </w:rPr>
              <w:t>Plazo de ejecución desde el acta de replanteo.</w:t>
            </w:r>
          </w:p>
        </w:tc>
        <w:tc>
          <w:tcPr>
            <w:tcW w:w="4247" w:type="dxa"/>
            <w:shd w:val="clear" w:color="auto" w:fill="D9D9D9" w:themeFill="background1" w:themeFillShade="D9"/>
          </w:tcPr>
          <w:p w14:paraId="475BFA69" w14:textId="15E9B0EE" w:rsidR="001E2C1B" w:rsidRPr="001E2C1B" w:rsidRDefault="001E2C1B" w:rsidP="006D63E7">
            <w:pPr>
              <w:spacing w:line="360" w:lineRule="auto"/>
              <w:jc w:val="center"/>
              <w:rPr>
                <w:b/>
                <w:bCs/>
                <w:szCs w:val="20"/>
                <w:lang w:val="es-ES"/>
              </w:rPr>
            </w:pPr>
            <w:r>
              <w:rPr>
                <w:b/>
                <w:bCs/>
                <w:szCs w:val="20"/>
                <w:lang w:val="es-ES"/>
              </w:rPr>
              <w:t>Marcar con una (X) la opción ofertada</w:t>
            </w:r>
          </w:p>
        </w:tc>
      </w:tr>
      <w:tr w:rsidR="001E2C1B" w:rsidRPr="001E2C1B" w14:paraId="1D45DAA4" w14:textId="77777777" w:rsidTr="006D63E7">
        <w:tc>
          <w:tcPr>
            <w:tcW w:w="4247" w:type="dxa"/>
            <w:shd w:val="clear" w:color="auto" w:fill="auto"/>
          </w:tcPr>
          <w:p w14:paraId="28C3B17A" w14:textId="77777777" w:rsidR="001E2C1B" w:rsidRPr="001E2C1B" w:rsidRDefault="001E2C1B" w:rsidP="006D63E7">
            <w:pPr>
              <w:spacing w:line="360" w:lineRule="auto"/>
              <w:jc w:val="center"/>
              <w:rPr>
                <w:szCs w:val="20"/>
                <w:lang w:val="es-ES"/>
              </w:rPr>
            </w:pPr>
            <w:r w:rsidRPr="001E2C1B">
              <w:rPr>
                <w:szCs w:val="20"/>
                <w:lang w:val="es-ES"/>
              </w:rPr>
              <w:t>Plazo de ejecución de 16 semanas</w:t>
            </w:r>
          </w:p>
        </w:tc>
        <w:tc>
          <w:tcPr>
            <w:tcW w:w="4247" w:type="dxa"/>
            <w:shd w:val="clear" w:color="auto" w:fill="auto"/>
          </w:tcPr>
          <w:p w14:paraId="767C6544" w14:textId="4135477E" w:rsidR="001E2C1B" w:rsidRPr="001E2C1B" w:rsidRDefault="001E2C1B" w:rsidP="006D63E7">
            <w:pPr>
              <w:spacing w:line="360" w:lineRule="auto"/>
              <w:jc w:val="center"/>
              <w:rPr>
                <w:szCs w:val="20"/>
                <w:lang w:val="es-ES"/>
              </w:rPr>
            </w:pPr>
          </w:p>
        </w:tc>
      </w:tr>
      <w:tr w:rsidR="001E2C1B" w:rsidRPr="001E2C1B" w14:paraId="2FE2553F" w14:textId="77777777" w:rsidTr="006D63E7">
        <w:tc>
          <w:tcPr>
            <w:tcW w:w="4247" w:type="dxa"/>
          </w:tcPr>
          <w:p w14:paraId="1BE17FA6" w14:textId="77777777" w:rsidR="001E2C1B" w:rsidRPr="001E2C1B" w:rsidRDefault="001E2C1B" w:rsidP="006D63E7">
            <w:pPr>
              <w:spacing w:line="360" w:lineRule="auto"/>
              <w:jc w:val="center"/>
              <w:rPr>
                <w:rFonts w:eastAsiaTheme="minorEastAsia"/>
                <w:szCs w:val="20"/>
                <w:lang w:val="es-ES"/>
              </w:rPr>
            </w:pPr>
            <w:r w:rsidRPr="001E2C1B">
              <w:rPr>
                <w:rFonts w:eastAsiaTheme="minorEastAsia"/>
                <w:szCs w:val="20"/>
                <w:lang w:val="es-ES"/>
              </w:rPr>
              <w:t xml:space="preserve">Plazo de ejecución de 14 semanas </w:t>
            </w:r>
          </w:p>
        </w:tc>
        <w:tc>
          <w:tcPr>
            <w:tcW w:w="4247" w:type="dxa"/>
          </w:tcPr>
          <w:p w14:paraId="34EAD461" w14:textId="22484FDA" w:rsidR="001E2C1B" w:rsidRPr="001E2C1B" w:rsidRDefault="001E2C1B" w:rsidP="006D63E7">
            <w:pPr>
              <w:spacing w:line="360" w:lineRule="auto"/>
              <w:jc w:val="center"/>
              <w:rPr>
                <w:rFonts w:eastAsiaTheme="minorEastAsia"/>
                <w:szCs w:val="20"/>
                <w:lang w:val="es-ES"/>
              </w:rPr>
            </w:pPr>
          </w:p>
        </w:tc>
      </w:tr>
      <w:tr w:rsidR="001E2C1B" w14:paraId="7AAA4EBB" w14:textId="77777777" w:rsidTr="006D63E7">
        <w:tc>
          <w:tcPr>
            <w:tcW w:w="4247" w:type="dxa"/>
          </w:tcPr>
          <w:p w14:paraId="18ED1AB8" w14:textId="77777777" w:rsidR="001E2C1B" w:rsidRPr="001E2C1B" w:rsidRDefault="001E2C1B" w:rsidP="006D63E7">
            <w:pPr>
              <w:spacing w:line="360" w:lineRule="auto"/>
              <w:jc w:val="center"/>
              <w:rPr>
                <w:rFonts w:eastAsiaTheme="minorEastAsia"/>
                <w:szCs w:val="20"/>
                <w:lang w:val="es-ES"/>
              </w:rPr>
            </w:pPr>
            <w:r w:rsidRPr="001E2C1B">
              <w:rPr>
                <w:rFonts w:eastAsiaTheme="minorEastAsia"/>
                <w:szCs w:val="20"/>
                <w:lang w:val="es-ES"/>
              </w:rPr>
              <w:t xml:space="preserve">Plazo de ejecución de 12 semanas </w:t>
            </w:r>
          </w:p>
        </w:tc>
        <w:tc>
          <w:tcPr>
            <w:tcW w:w="4247" w:type="dxa"/>
          </w:tcPr>
          <w:p w14:paraId="5B26CD99" w14:textId="4B2C25E7" w:rsidR="001E2C1B" w:rsidRPr="00DF19B6" w:rsidRDefault="001E2C1B" w:rsidP="006D63E7">
            <w:pPr>
              <w:spacing w:line="360" w:lineRule="auto"/>
              <w:jc w:val="center"/>
              <w:rPr>
                <w:rFonts w:eastAsiaTheme="minorEastAsia"/>
                <w:szCs w:val="20"/>
                <w:lang w:val="es-ES"/>
              </w:rPr>
            </w:pPr>
          </w:p>
        </w:tc>
      </w:tr>
    </w:tbl>
    <w:p w14:paraId="056112A4" w14:textId="77777777" w:rsidR="001E2C1B" w:rsidRPr="00124EDD" w:rsidRDefault="001E2C1B" w:rsidP="001E2C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09"/>
        <w:rPr>
          <w:rFonts w:eastAsia="Times New Roman" w:cs="Arial"/>
          <w:b/>
          <w:bCs/>
          <w:color w:val="212121"/>
          <w:szCs w:val="20"/>
          <w:highlight w:val="yellow"/>
          <w:u w:val="single"/>
          <w:shd w:val="clear" w:color="auto" w:fill="FFFFFF"/>
          <w:lang w:eastAsia="es-ES"/>
        </w:rPr>
      </w:pPr>
    </w:p>
    <w:p w14:paraId="7814D1BA" w14:textId="77777777" w:rsidR="001E2C1B" w:rsidRPr="001E2C1B" w:rsidRDefault="001E2C1B" w:rsidP="001E2C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09"/>
        <w:rPr>
          <w:rFonts w:eastAsia="Times New Roman" w:cs="Arial"/>
          <w:b/>
          <w:bCs/>
          <w:color w:val="212121"/>
          <w:szCs w:val="20"/>
          <w:u w:val="single"/>
          <w:shd w:val="clear" w:color="auto" w:fill="FFFFFF"/>
          <w:lang w:eastAsia="es-ES"/>
        </w:rPr>
      </w:pPr>
    </w:p>
    <w:p w14:paraId="51BEB698" w14:textId="77777777" w:rsidR="001E2C1B" w:rsidRPr="001E2C1B" w:rsidRDefault="001E2C1B" w:rsidP="001E2C1B">
      <w:pPr>
        <w:pStyle w:val="Prrafodelista"/>
        <w:numPr>
          <w:ilvl w:val="1"/>
          <w:numId w:val="1"/>
        </w:numPr>
        <w:tabs>
          <w:tab w:val="num" w:pos="0"/>
          <w:tab w:val="left" w:pos="284"/>
        </w:tabs>
        <w:ind w:left="0" w:firstLine="0"/>
        <w:rPr>
          <w:rFonts w:eastAsia="Times New Roman" w:cs="Arial"/>
          <w:b/>
          <w:bCs/>
          <w:color w:val="212121"/>
          <w:szCs w:val="20"/>
          <w:shd w:val="clear" w:color="auto" w:fill="FFFFFF"/>
          <w:lang w:val="es-ES" w:eastAsia="es-ES"/>
        </w:rPr>
      </w:pPr>
      <w:r w:rsidRPr="001E2C1B">
        <w:rPr>
          <w:b/>
        </w:rPr>
        <w:t xml:space="preserve">CRITERIO CONDICIÓN SOCIAL </w:t>
      </w:r>
    </w:p>
    <w:p w14:paraId="1C6FBFF6" w14:textId="77777777" w:rsidR="001E2C1B" w:rsidRPr="001E2C1B" w:rsidRDefault="001E2C1B" w:rsidP="001E2C1B">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080"/>
        <w:rPr>
          <w:rFonts w:eastAsia="Times New Roman" w:cs="Arial"/>
          <w:b/>
          <w:bCs/>
          <w:color w:val="212121"/>
          <w:szCs w:val="20"/>
          <w:u w:val="single"/>
          <w:shd w:val="clear" w:color="auto" w:fill="FFFFFF"/>
          <w:lang w:val="es-ES" w:eastAsia="es-ES"/>
        </w:rPr>
      </w:pPr>
    </w:p>
    <w:p w14:paraId="0623F293" w14:textId="77777777" w:rsidR="001E2C1B" w:rsidRDefault="001E2C1B" w:rsidP="001E2C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09"/>
        <w:rPr>
          <w:rFonts w:eastAsia="Times New Roman" w:cs="Arial"/>
          <w:b/>
          <w:bCs/>
          <w:szCs w:val="20"/>
          <w:u w:val="single"/>
          <w:shd w:val="clear" w:color="auto" w:fill="FFFFFF"/>
          <w:lang w:val="es-ES" w:eastAsia="es-ES"/>
        </w:rPr>
      </w:pPr>
      <w:r w:rsidRPr="001E2C1B">
        <w:rPr>
          <w:rFonts w:eastAsia="Times New Roman" w:cs="Arial"/>
          <w:b/>
          <w:bCs/>
          <w:szCs w:val="20"/>
          <w:u w:val="single"/>
          <w:shd w:val="clear" w:color="auto" w:fill="FFFFFF"/>
          <w:lang w:val="es-ES" w:eastAsia="es-ES"/>
        </w:rPr>
        <w:lastRenderedPageBreak/>
        <w:t>CONTRATACIÓN INDEFINIDA DE LAS PERSONAS TRABAJADORAS ADSCRITAS EN LA EJECUCIÓN DEL CONTRATO:</w:t>
      </w:r>
    </w:p>
    <w:p w14:paraId="3E121766" w14:textId="77777777" w:rsidR="001E2C1B" w:rsidRDefault="001E2C1B" w:rsidP="001E2C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09"/>
        <w:rPr>
          <w:rFonts w:eastAsia="Times New Roman" w:cs="Arial"/>
          <w:b/>
          <w:bCs/>
          <w:szCs w:val="20"/>
          <w:u w:val="single"/>
          <w:shd w:val="clear" w:color="auto" w:fill="FFFFFF"/>
          <w:lang w:val="es-ES" w:eastAsia="es-ES"/>
        </w:rPr>
      </w:pPr>
    </w:p>
    <w:tbl>
      <w:tblPr>
        <w:tblStyle w:val="Tablaconcuadrcula3"/>
        <w:tblW w:w="0" w:type="auto"/>
        <w:jc w:val="center"/>
        <w:tblLook w:val="04A0" w:firstRow="1" w:lastRow="0" w:firstColumn="1" w:lastColumn="0" w:noHBand="0" w:noVBand="1"/>
      </w:tblPr>
      <w:tblGrid>
        <w:gridCol w:w="4251"/>
        <w:gridCol w:w="1985"/>
      </w:tblGrid>
      <w:tr w:rsidR="001E2C1B" w:rsidRPr="001E2C1B" w14:paraId="511BFCC5" w14:textId="77777777" w:rsidTr="006D63E7">
        <w:trPr>
          <w:jc w:val="center"/>
        </w:trPr>
        <w:tc>
          <w:tcPr>
            <w:tcW w:w="4251" w:type="dxa"/>
            <w:shd w:val="clear" w:color="auto" w:fill="D9D9D9"/>
          </w:tcPr>
          <w:p w14:paraId="06907155" w14:textId="77777777" w:rsidR="001E2C1B" w:rsidRPr="001E2C1B" w:rsidRDefault="001E2C1B" w:rsidP="006D63E7">
            <w:pPr>
              <w:autoSpaceDE w:val="0"/>
              <w:autoSpaceDN w:val="0"/>
              <w:adjustRightInd w:val="0"/>
              <w:spacing w:after="0"/>
              <w:jc w:val="center"/>
              <w:rPr>
                <w:rFonts w:cs="Verdana"/>
                <w:b/>
                <w:bCs/>
                <w:sz w:val="16"/>
                <w:szCs w:val="16"/>
                <w:lang w:val="es-ES"/>
              </w:rPr>
            </w:pPr>
            <w:r w:rsidRPr="001E2C1B">
              <w:rPr>
                <w:rFonts w:cs="Verdana"/>
                <w:b/>
                <w:bCs/>
                <w:sz w:val="16"/>
                <w:szCs w:val="16"/>
                <w:lang w:val="es-ES"/>
              </w:rPr>
              <w:t xml:space="preserve">CONCEPTO </w:t>
            </w:r>
          </w:p>
        </w:tc>
        <w:tc>
          <w:tcPr>
            <w:tcW w:w="1985" w:type="dxa"/>
            <w:shd w:val="clear" w:color="auto" w:fill="D9D9D9"/>
          </w:tcPr>
          <w:p w14:paraId="6E586B5F" w14:textId="77777777" w:rsidR="001E2C1B" w:rsidRPr="001E2C1B" w:rsidRDefault="001E2C1B" w:rsidP="006D63E7">
            <w:pPr>
              <w:autoSpaceDE w:val="0"/>
              <w:autoSpaceDN w:val="0"/>
              <w:adjustRightInd w:val="0"/>
              <w:spacing w:after="0"/>
              <w:jc w:val="center"/>
              <w:rPr>
                <w:rFonts w:cs="Verdana"/>
                <w:b/>
                <w:bCs/>
                <w:sz w:val="16"/>
                <w:szCs w:val="16"/>
                <w:lang w:val="es-ES"/>
              </w:rPr>
            </w:pPr>
            <w:r w:rsidRPr="001E2C1B">
              <w:rPr>
                <w:rFonts w:cs="Verdana"/>
                <w:b/>
                <w:bCs/>
                <w:sz w:val="16"/>
                <w:szCs w:val="16"/>
                <w:lang w:val="es-ES"/>
              </w:rPr>
              <w:t>PORCENTAJE</w:t>
            </w:r>
          </w:p>
        </w:tc>
      </w:tr>
      <w:tr w:rsidR="001E2C1B" w:rsidRPr="001E2C1B" w14:paraId="76EABD1C" w14:textId="77777777" w:rsidTr="006D63E7">
        <w:trPr>
          <w:jc w:val="center"/>
        </w:trPr>
        <w:tc>
          <w:tcPr>
            <w:tcW w:w="4251" w:type="dxa"/>
          </w:tcPr>
          <w:p w14:paraId="39BCE2B7" w14:textId="77777777" w:rsidR="001E2C1B" w:rsidRPr="001E2C1B" w:rsidRDefault="001E2C1B" w:rsidP="006D63E7">
            <w:pPr>
              <w:autoSpaceDE w:val="0"/>
              <w:autoSpaceDN w:val="0"/>
              <w:adjustRightInd w:val="0"/>
              <w:spacing w:after="0"/>
              <w:rPr>
                <w:rFonts w:cs="Verdana"/>
                <w:sz w:val="16"/>
                <w:szCs w:val="16"/>
                <w:lang w:val="es-ES"/>
              </w:rPr>
            </w:pPr>
            <w:r w:rsidRPr="001E2C1B">
              <w:rPr>
                <w:rFonts w:cs="Verdana"/>
                <w:sz w:val="16"/>
                <w:szCs w:val="16"/>
                <w:lang w:val="es-ES"/>
              </w:rPr>
              <w:t>Porcentaje de personas con contratación indefinida del total de personas adscritas en la ejecución del contrato</w:t>
            </w:r>
          </w:p>
        </w:tc>
        <w:tc>
          <w:tcPr>
            <w:tcW w:w="1985" w:type="dxa"/>
          </w:tcPr>
          <w:p w14:paraId="1E525575" w14:textId="77777777" w:rsidR="001E2C1B" w:rsidRPr="001E2C1B" w:rsidRDefault="001E2C1B" w:rsidP="006D63E7">
            <w:pPr>
              <w:autoSpaceDE w:val="0"/>
              <w:autoSpaceDN w:val="0"/>
              <w:adjustRightInd w:val="0"/>
              <w:spacing w:after="0"/>
              <w:jc w:val="center"/>
              <w:rPr>
                <w:rFonts w:cs="Verdana"/>
                <w:sz w:val="16"/>
                <w:szCs w:val="16"/>
                <w:lang w:val="es-ES"/>
              </w:rPr>
            </w:pPr>
          </w:p>
          <w:p w14:paraId="57A52E36" w14:textId="77777777" w:rsidR="001E2C1B" w:rsidRPr="001E2C1B" w:rsidRDefault="001E2C1B" w:rsidP="006D63E7">
            <w:pPr>
              <w:autoSpaceDE w:val="0"/>
              <w:autoSpaceDN w:val="0"/>
              <w:adjustRightInd w:val="0"/>
              <w:spacing w:after="0"/>
              <w:jc w:val="center"/>
              <w:rPr>
                <w:rFonts w:cs="Verdana"/>
                <w:sz w:val="16"/>
                <w:szCs w:val="16"/>
                <w:lang w:val="es-ES"/>
              </w:rPr>
            </w:pPr>
          </w:p>
        </w:tc>
      </w:tr>
    </w:tbl>
    <w:p w14:paraId="2665BFCD" w14:textId="77777777" w:rsidR="001E2C1B" w:rsidRPr="001E2C1B" w:rsidRDefault="001E2C1B" w:rsidP="001E2C1B">
      <w:pPr>
        <w:pStyle w:val="Prrafodelista"/>
        <w:spacing w:after="0"/>
        <w:ind w:left="1080"/>
        <w:jc w:val="left"/>
        <w:textAlignment w:val="baseline"/>
        <w:rPr>
          <w:rFonts w:eastAsia="Times New Roman" w:cs="Times New Roman"/>
          <w:b/>
          <w:szCs w:val="20"/>
          <w:lang w:val="ca-ES" w:eastAsia="es-ES"/>
        </w:rPr>
      </w:pPr>
    </w:p>
    <w:p w14:paraId="287BF337" w14:textId="77777777" w:rsidR="001E2C1B" w:rsidRPr="001E2C1B" w:rsidRDefault="001E2C1B" w:rsidP="001E2C1B">
      <w:pPr>
        <w:overflowPunct w:val="0"/>
        <w:autoSpaceDE w:val="0"/>
        <w:autoSpaceDN w:val="0"/>
        <w:adjustRightInd w:val="0"/>
        <w:spacing w:after="0"/>
        <w:textAlignment w:val="baseline"/>
        <w:rPr>
          <w:rFonts w:eastAsia="Times New Roman" w:cs="Arial"/>
          <w:b/>
          <w:spacing w:val="4"/>
          <w:kern w:val="28"/>
          <w:szCs w:val="24"/>
          <w:lang w:val="ca-ES" w:eastAsia="es-ES"/>
        </w:rPr>
      </w:pPr>
      <w:r w:rsidRPr="001E2C1B">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362E535B" w14:textId="77777777" w:rsidR="001E2C1B" w:rsidRPr="00124EDD" w:rsidRDefault="001E2C1B" w:rsidP="001E2C1B">
      <w:pPr>
        <w:pStyle w:val="Prrafodelista"/>
        <w:spacing w:after="0"/>
        <w:ind w:left="1080"/>
        <w:jc w:val="left"/>
        <w:textAlignment w:val="baseline"/>
        <w:rPr>
          <w:rFonts w:eastAsia="Times New Roman" w:cs="Times New Roman"/>
          <w:b/>
          <w:szCs w:val="20"/>
          <w:highlight w:val="yellow"/>
          <w:lang w:val="ca-ES" w:eastAsia="es-ES"/>
        </w:rPr>
      </w:pPr>
    </w:p>
    <w:p w14:paraId="1593C2EE" w14:textId="77777777" w:rsidR="001E2C1B" w:rsidRDefault="001E2C1B" w:rsidP="001E2C1B">
      <w:pPr>
        <w:spacing w:after="0"/>
        <w:contextualSpacing/>
        <w:rPr>
          <w:rFonts w:eastAsia="Times New Roman" w:cs="Times New Roman"/>
          <w:b/>
          <w:bCs/>
          <w:szCs w:val="20"/>
          <w:lang w:val="ca-ES"/>
        </w:rPr>
      </w:pPr>
    </w:p>
    <w:p w14:paraId="60A9DF21" w14:textId="77777777" w:rsidR="001E2C1B" w:rsidRDefault="001E2C1B" w:rsidP="001E2C1B">
      <w:pPr>
        <w:spacing w:after="0"/>
        <w:jc w:val="center"/>
        <w:textAlignment w:val="baseline"/>
        <w:rPr>
          <w:rFonts w:eastAsia="Times New Roman" w:cs="Arial"/>
          <w:i/>
          <w:szCs w:val="20"/>
          <w:lang w:eastAsia="es-ES"/>
        </w:rPr>
      </w:pPr>
      <w:r>
        <w:rPr>
          <w:rFonts w:eastAsia="Times New Roman" w:cs="Arial"/>
          <w:i/>
          <w:szCs w:val="20"/>
          <w:lang w:eastAsia="es-ES"/>
        </w:rPr>
        <w:t>Plazo de validez de la oferta............................5 meses</w:t>
      </w:r>
    </w:p>
    <w:p w14:paraId="6FE1D771" w14:textId="77777777" w:rsidR="001E2C1B" w:rsidRDefault="001E2C1B" w:rsidP="001E2C1B">
      <w:pPr>
        <w:spacing w:after="0"/>
        <w:jc w:val="center"/>
        <w:textAlignment w:val="baseline"/>
        <w:rPr>
          <w:rFonts w:eastAsia="Times New Roman" w:cs="Arial"/>
          <w:i/>
          <w:szCs w:val="20"/>
          <w:lang w:eastAsia="es-ES"/>
        </w:rPr>
      </w:pPr>
    </w:p>
    <w:p w14:paraId="4612FDD1" w14:textId="77777777" w:rsidR="001E2C1B" w:rsidRDefault="001E2C1B" w:rsidP="001E2C1B">
      <w:pPr>
        <w:spacing w:after="0"/>
        <w:rPr>
          <w:rFonts w:eastAsia="Times New Roman" w:cs="Times New Roman"/>
          <w:color w:val="000000"/>
          <w:szCs w:val="20"/>
          <w:lang w:eastAsia="es-ES"/>
        </w:rPr>
      </w:pPr>
      <w:r>
        <w:rPr>
          <w:rFonts w:eastAsia="Times New Roman" w:cs="Arial"/>
          <w:b/>
          <w:bCs/>
          <w:color w:val="000000"/>
          <w:szCs w:val="20"/>
          <w:lang w:eastAsia="es-ES"/>
        </w:rPr>
        <w:t> </w:t>
      </w:r>
      <w:r>
        <w:rPr>
          <w:rFonts w:eastAsia="Times New Roman" w:cs="Arial"/>
          <w:iCs/>
          <w:color w:val="000000"/>
          <w:szCs w:val="20"/>
          <w:lang w:eastAsia="es-ES"/>
        </w:rPr>
        <w:t> (Quedarán excluidas del procedimiento de licitación las ofertas que presenten un importe y / o plazo superior al de licitación)</w:t>
      </w:r>
    </w:p>
    <w:p w14:paraId="61A006D4" w14:textId="77777777" w:rsidR="001E2C1B" w:rsidRDefault="001E2C1B" w:rsidP="001E2C1B">
      <w:pPr>
        <w:spacing w:after="0"/>
      </w:pPr>
      <w:r>
        <w:rPr>
          <w:rFonts w:eastAsia="Times New Roman" w:cs="Arial"/>
          <w:color w:val="000000"/>
          <w:szCs w:val="20"/>
          <w:lang w:eastAsia="es-ES"/>
        </w:rPr>
        <w:t> </w:t>
      </w:r>
    </w:p>
    <w:p w14:paraId="5332CCEE" w14:textId="77777777" w:rsidR="001E2C1B" w:rsidRDefault="001E2C1B" w:rsidP="001E2C1B">
      <w:pPr>
        <w:spacing w:after="0"/>
        <w:rPr>
          <w:rFonts w:eastAsia="Times New Roman" w:cs="Verdana"/>
          <w:szCs w:val="20"/>
          <w:lang w:eastAsia="es-ES"/>
        </w:rPr>
      </w:pPr>
      <w:r>
        <w:rPr>
          <w:rFonts w:eastAsia="Times New Roman" w:cs="Verdana"/>
          <w:szCs w:val="20"/>
          <w:lang w:eastAsia="es-ES"/>
        </w:rPr>
        <w:t>Y a los efectos oportunos, se firma la presente, en ............ de .................... de ..</w:t>
      </w:r>
    </w:p>
    <w:p w14:paraId="5EEC9F19" w14:textId="77777777" w:rsidR="001E2C1B" w:rsidRDefault="001E2C1B" w:rsidP="001E2C1B">
      <w:pPr>
        <w:spacing w:after="0"/>
      </w:pPr>
    </w:p>
    <w:p w14:paraId="36A07DB7" w14:textId="77777777" w:rsidR="001E2C1B" w:rsidRDefault="001E2C1B" w:rsidP="001E2C1B">
      <w:pPr>
        <w:spacing w:after="0"/>
        <w:jc w:val="left"/>
        <w:outlineLvl w:val="0"/>
        <w:rPr>
          <w:rFonts w:eastAsia="Times New Roman" w:cs="Verdana"/>
          <w:szCs w:val="20"/>
          <w:lang w:eastAsia="es-ES"/>
        </w:rPr>
      </w:pPr>
      <w:r>
        <w:rPr>
          <w:rFonts w:eastAsia="Times New Roman" w:cs="Verdana"/>
          <w:szCs w:val="20"/>
          <w:lang w:eastAsia="es-ES"/>
        </w:rPr>
        <w:t>Firma</w:t>
      </w:r>
    </w:p>
    <w:p w14:paraId="4603A415" w14:textId="77777777" w:rsidR="001E2C1B" w:rsidRDefault="001E2C1B" w:rsidP="001E2C1B">
      <w:pPr>
        <w:spacing w:after="0"/>
        <w:jc w:val="center"/>
        <w:rPr>
          <w:rFonts w:eastAsia="Times New Roman" w:cs="Arial"/>
          <w:b/>
          <w:bCs/>
          <w:color w:val="000000"/>
          <w:szCs w:val="20"/>
          <w:u w:val="single"/>
          <w:lang w:eastAsia="es-ES"/>
        </w:rPr>
      </w:pPr>
    </w:p>
    <w:p w14:paraId="14BA81DD" w14:textId="77777777" w:rsidR="001E2C1B" w:rsidRDefault="001E2C1B" w:rsidP="001E2C1B">
      <w:pPr>
        <w:spacing w:after="0"/>
        <w:jc w:val="center"/>
        <w:rPr>
          <w:rFonts w:eastAsia="Times New Roman" w:cs="Arial"/>
          <w:b/>
          <w:bCs/>
          <w:color w:val="000000"/>
          <w:szCs w:val="20"/>
          <w:u w:val="single"/>
          <w:lang w:eastAsia="es-ES"/>
        </w:rPr>
      </w:pPr>
    </w:p>
    <w:p w14:paraId="5214B2A8" w14:textId="77777777" w:rsidR="001E2C1B" w:rsidRDefault="001E2C1B" w:rsidP="001E2C1B">
      <w:pPr>
        <w:spacing w:after="0"/>
        <w:jc w:val="center"/>
        <w:rPr>
          <w:rFonts w:eastAsia="Times New Roman" w:cs="Arial"/>
          <w:b/>
          <w:bCs/>
          <w:color w:val="000000"/>
          <w:szCs w:val="20"/>
          <w:u w:val="single"/>
          <w:lang w:eastAsia="es-ES"/>
        </w:rPr>
      </w:pPr>
    </w:p>
    <w:p w14:paraId="7F16B9C9" w14:textId="77777777" w:rsidR="001E2C1B" w:rsidRDefault="001E2C1B" w:rsidP="001E2C1B">
      <w:pPr>
        <w:spacing w:after="0"/>
        <w:jc w:val="center"/>
        <w:rPr>
          <w:rFonts w:eastAsia="Times New Roman" w:cs="Arial"/>
          <w:b/>
          <w:bCs/>
          <w:color w:val="000000"/>
          <w:szCs w:val="20"/>
          <w:u w:val="single"/>
          <w:lang w:eastAsia="es-ES"/>
        </w:rPr>
      </w:pPr>
    </w:p>
    <w:p w14:paraId="25E23D4C" w14:textId="77777777" w:rsidR="001E2C1B" w:rsidRDefault="001E2C1B" w:rsidP="001E2C1B">
      <w:pPr>
        <w:spacing w:after="0"/>
        <w:jc w:val="center"/>
        <w:rPr>
          <w:rFonts w:eastAsia="Times New Roman" w:cs="Arial"/>
          <w:b/>
          <w:bCs/>
          <w:color w:val="000000"/>
          <w:szCs w:val="20"/>
          <w:u w:val="single"/>
          <w:lang w:eastAsia="es-ES"/>
        </w:rPr>
      </w:pPr>
    </w:p>
    <w:p w14:paraId="4FA359C4" w14:textId="77777777" w:rsidR="001E2C1B" w:rsidRDefault="001E2C1B" w:rsidP="001E2C1B">
      <w:pPr>
        <w:spacing w:after="0"/>
        <w:jc w:val="center"/>
        <w:rPr>
          <w:rFonts w:eastAsia="Times New Roman" w:cs="Arial"/>
          <w:b/>
          <w:bCs/>
          <w:color w:val="000000"/>
          <w:szCs w:val="20"/>
          <w:u w:val="single"/>
          <w:lang w:eastAsia="es-ES"/>
        </w:rPr>
      </w:pPr>
    </w:p>
    <w:p w14:paraId="451EAA2D" w14:textId="77777777" w:rsidR="001E2C1B" w:rsidRDefault="001E2C1B" w:rsidP="001E2C1B">
      <w:pPr>
        <w:spacing w:after="0"/>
        <w:jc w:val="center"/>
        <w:rPr>
          <w:rFonts w:eastAsia="Times New Roman" w:cs="Arial"/>
          <w:b/>
          <w:bCs/>
          <w:color w:val="000000"/>
          <w:szCs w:val="20"/>
          <w:u w:val="single"/>
          <w:lang w:eastAsia="es-ES"/>
        </w:rPr>
      </w:pPr>
    </w:p>
    <w:p w14:paraId="18D90F4B" w14:textId="77777777" w:rsidR="001E2C1B" w:rsidRDefault="001E2C1B" w:rsidP="001E2C1B">
      <w:pPr>
        <w:spacing w:after="0"/>
        <w:jc w:val="center"/>
        <w:rPr>
          <w:rFonts w:eastAsia="Times New Roman" w:cs="Arial"/>
          <w:b/>
          <w:bCs/>
          <w:color w:val="000000"/>
          <w:szCs w:val="20"/>
          <w:u w:val="single"/>
          <w:lang w:eastAsia="es-ES"/>
        </w:rPr>
      </w:pPr>
    </w:p>
    <w:p w14:paraId="74DD97A9" w14:textId="77777777" w:rsidR="001E2C1B" w:rsidRDefault="001E2C1B" w:rsidP="001E2C1B">
      <w:pPr>
        <w:spacing w:after="0"/>
        <w:jc w:val="center"/>
        <w:rPr>
          <w:rFonts w:eastAsia="Times New Roman" w:cs="Arial"/>
          <w:b/>
          <w:bCs/>
          <w:color w:val="000000"/>
          <w:szCs w:val="20"/>
          <w:u w:val="single"/>
          <w:lang w:eastAsia="es-ES"/>
        </w:rPr>
      </w:pPr>
    </w:p>
    <w:p w14:paraId="28FB763C" w14:textId="77777777" w:rsidR="001E2C1B" w:rsidRDefault="001E2C1B" w:rsidP="001E2C1B">
      <w:pPr>
        <w:spacing w:after="0"/>
        <w:jc w:val="center"/>
        <w:rPr>
          <w:rFonts w:eastAsia="Times New Roman" w:cs="Arial"/>
          <w:b/>
          <w:bCs/>
          <w:color w:val="000000"/>
          <w:szCs w:val="20"/>
          <w:u w:val="single"/>
          <w:lang w:eastAsia="es-ES"/>
        </w:rPr>
      </w:pPr>
    </w:p>
    <w:p w14:paraId="09FFA8C2" w14:textId="77777777" w:rsidR="001E2C1B" w:rsidRDefault="001E2C1B" w:rsidP="001E2C1B">
      <w:pPr>
        <w:spacing w:after="0"/>
        <w:jc w:val="center"/>
        <w:rPr>
          <w:rFonts w:eastAsia="Times New Roman" w:cs="Arial"/>
          <w:b/>
          <w:bCs/>
          <w:color w:val="000000"/>
          <w:szCs w:val="20"/>
          <w:u w:val="single"/>
          <w:lang w:eastAsia="es-ES"/>
        </w:rPr>
      </w:pPr>
    </w:p>
    <w:p w14:paraId="1CFD1FB6" w14:textId="77777777" w:rsidR="001E2C1B" w:rsidRDefault="001E2C1B" w:rsidP="001E2C1B">
      <w:pPr>
        <w:spacing w:after="0"/>
        <w:jc w:val="center"/>
        <w:rPr>
          <w:rFonts w:eastAsia="Times New Roman" w:cs="Arial"/>
          <w:b/>
          <w:bCs/>
          <w:color w:val="000000"/>
          <w:szCs w:val="20"/>
          <w:u w:val="single"/>
          <w:lang w:eastAsia="es-ES"/>
        </w:rPr>
      </w:pPr>
    </w:p>
    <w:p w14:paraId="2EEE3A79" w14:textId="77777777" w:rsidR="001E2C1B" w:rsidRDefault="001E2C1B" w:rsidP="001E2C1B">
      <w:pPr>
        <w:spacing w:after="0"/>
        <w:jc w:val="center"/>
        <w:rPr>
          <w:rFonts w:eastAsia="Times New Roman" w:cs="Arial"/>
          <w:b/>
          <w:bCs/>
          <w:color w:val="000000"/>
          <w:szCs w:val="20"/>
          <w:u w:val="single"/>
          <w:lang w:eastAsia="es-ES"/>
        </w:rPr>
      </w:pPr>
    </w:p>
    <w:p w14:paraId="0D21ED14" w14:textId="77777777" w:rsidR="001E2C1B" w:rsidRDefault="001E2C1B" w:rsidP="001E2C1B">
      <w:pPr>
        <w:spacing w:after="0"/>
        <w:jc w:val="center"/>
        <w:rPr>
          <w:rFonts w:eastAsia="Times New Roman" w:cs="Arial"/>
          <w:b/>
          <w:bCs/>
          <w:color w:val="000000"/>
          <w:szCs w:val="20"/>
          <w:u w:val="single"/>
          <w:lang w:eastAsia="es-ES"/>
        </w:rPr>
      </w:pPr>
    </w:p>
    <w:p w14:paraId="75E76708" w14:textId="77777777" w:rsidR="001E2C1B" w:rsidRDefault="001E2C1B" w:rsidP="001E2C1B">
      <w:pPr>
        <w:spacing w:after="0"/>
        <w:jc w:val="center"/>
        <w:rPr>
          <w:rFonts w:eastAsia="Times New Roman" w:cs="Arial"/>
          <w:b/>
          <w:bCs/>
          <w:color w:val="000000"/>
          <w:szCs w:val="20"/>
          <w:u w:val="single"/>
          <w:lang w:eastAsia="es-ES"/>
        </w:rPr>
      </w:pPr>
    </w:p>
    <w:p w14:paraId="4EAB9CBA" w14:textId="77777777" w:rsidR="001E2C1B" w:rsidRDefault="001E2C1B" w:rsidP="001E2C1B">
      <w:pPr>
        <w:spacing w:after="0"/>
        <w:jc w:val="center"/>
        <w:rPr>
          <w:rFonts w:eastAsia="Times New Roman" w:cs="Arial"/>
          <w:b/>
          <w:bCs/>
          <w:color w:val="000000"/>
          <w:szCs w:val="20"/>
          <w:u w:val="single"/>
          <w:lang w:eastAsia="es-ES"/>
        </w:rPr>
      </w:pPr>
    </w:p>
    <w:p w14:paraId="608090B8" w14:textId="77777777" w:rsidR="001E2C1B" w:rsidRDefault="001E2C1B" w:rsidP="001E2C1B">
      <w:pPr>
        <w:spacing w:after="0"/>
        <w:jc w:val="center"/>
        <w:rPr>
          <w:rFonts w:eastAsia="Times New Roman" w:cs="Arial"/>
          <w:b/>
          <w:bCs/>
          <w:color w:val="000000"/>
          <w:szCs w:val="20"/>
          <w:u w:val="single"/>
          <w:lang w:eastAsia="es-ES"/>
        </w:rPr>
      </w:pPr>
    </w:p>
    <w:p w14:paraId="19BA64C1" w14:textId="77777777" w:rsidR="001E2C1B" w:rsidRDefault="001E2C1B" w:rsidP="001E2C1B">
      <w:pPr>
        <w:spacing w:after="0"/>
        <w:jc w:val="center"/>
        <w:rPr>
          <w:rFonts w:eastAsia="Times New Roman" w:cs="Arial"/>
          <w:b/>
          <w:bCs/>
          <w:color w:val="000000"/>
          <w:szCs w:val="20"/>
          <w:u w:val="single"/>
          <w:lang w:eastAsia="es-ES"/>
        </w:rPr>
      </w:pPr>
    </w:p>
    <w:p w14:paraId="15A37004" w14:textId="77777777" w:rsidR="001E2C1B" w:rsidRDefault="001E2C1B" w:rsidP="001E2C1B">
      <w:pPr>
        <w:spacing w:after="0"/>
        <w:jc w:val="center"/>
        <w:rPr>
          <w:rFonts w:eastAsia="Times New Roman" w:cs="Arial"/>
          <w:b/>
          <w:bCs/>
          <w:color w:val="000000"/>
          <w:szCs w:val="20"/>
          <w:u w:val="single"/>
          <w:lang w:eastAsia="es-ES"/>
        </w:rPr>
      </w:pPr>
    </w:p>
    <w:p w14:paraId="223886A4" w14:textId="77777777" w:rsidR="001E2C1B" w:rsidRDefault="001E2C1B" w:rsidP="001E2C1B">
      <w:pPr>
        <w:spacing w:after="0"/>
        <w:jc w:val="center"/>
        <w:rPr>
          <w:rFonts w:eastAsia="Times New Roman" w:cs="Arial"/>
          <w:b/>
          <w:bCs/>
          <w:color w:val="000000"/>
          <w:szCs w:val="20"/>
          <w:u w:val="single"/>
          <w:lang w:eastAsia="es-ES"/>
        </w:rPr>
      </w:pPr>
    </w:p>
    <w:p w14:paraId="146740C5" w14:textId="77777777" w:rsidR="001E2C1B" w:rsidRDefault="001E2C1B" w:rsidP="001E2C1B">
      <w:pPr>
        <w:spacing w:after="0"/>
        <w:jc w:val="center"/>
        <w:rPr>
          <w:rFonts w:eastAsia="Times New Roman" w:cs="Arial"/>
          <w:b/>
          <w:bCs/>
          <w:color w:val="000000"/>
          <w:szCs w:val="20"/>
          <w:u w:val="single"/>
          <w:lang w:eastAsia="es-ES"/>
        </w:rPr>
      </w:pPr>
    </w:p>
    <w:p w14:paraId="3C5D75FB" w14:textId="77777777" w:rsidR="001E2C1B" w:rsidRDefault="001E2C1B" w:rsidP="001E2C1B">
      <w:pPr>
        <w:spacing w:after="0"/>
        <w:jc w:val="center"/>
        <w:rPr>
          <w:rFonts w:eastAsia="Times New Roman" w:cs="Arial"/>
          <w:b/>
          <w:bCs/>
          <w:color w:val="000000"/>
          <w:szCs w:val="20"/>
          <w:u w:val="single"/>
          <w:lang w:eastAsia="es-ES"/>
        </w:rPr>
      </w:pPr>
    </w:p>
    <w:p w14:paraId="2836A238" w14:textId="77777777" w:rsidR="001E2C1B" w:rsidRDefault="001E2C1B" w:rsidP="001E2C1B">
      <w:pPr>
        <w:spacing w:after="0"/>
        <w:jc w:val="center"/>
        <w:rPr>
          <w:rFonts w:eastAsia="Times New Roman" w:cs="Arial"/>
          <w:b/>
          <w:bCs/>
          <w:color w:val="000000"/>
          <w:szCs w:val="20"/>
          <w:u w:val="single"/>
          <w:lang w:eastAsia="es-ES"/>
        </w:rPr>
      </w:pPr>
    </w:p>
    <w:p w14:paraId="5B2346EC" w14:textId="77777777" w:rsidR="001E2C1B" w:rsidRDefault="001E2C1B" w:rsidP="001E2C1B">
      <w:pPr>
        <w:spacing w:after="0"/>
        <w:jc w:val="center"/>
        <w:rPr>
          <w:rFonts w:eastAsia="Times New Roman" w:cs="Arial"/>
          <w:b/>
          <w:bCs/>
          <w:color w:val="000000"/>
          <w:szCs w:val="20"/>
          <w:u w:val="single"/>
          <w:lang w:eastAsia="es-ES"/>
        </w:rPr>
      </w:pPr>
    </w:p>
    <w:p w14:paraId="7B07DDD7" w14:textId="77777777" w:rsidR="001E2C1B" w:rsidRDefault="001E2C1B" w:rsidP="001E2C1B">
      <w:pPr>
        <w:spacing w:after="0"/>
        <w:jc w:val="center"/>
        <w:rPr>
          <w:rFonts w:eastAsia="Times New Roman" w:cs="Arial"/>
          <w:b/>
          <w:bCs/>
          <w:color w:val="000000"/>
          <w:szCs w:val="20"/>
          <w:u w:val="single"/>
          <w:lang w:eastAsia="es-ES"/>
        </w:rPr>
      </w:pPr>
    </w:p>
    <w:p w14:paraId="7C9B74E4" w14:textId="77777777" w:rsidR="001E2C1B" w:rsidRDefault="001E2C1B" w:rsidP="001E2C1B">
      <w:pPr>
        <w:spacing w:after="0"/>
        <w:jc w:val="center"/>
        <w:rPr>
          <w:rFonts w:eastAsia="Times New Roman" w:cs="Arial"/>
          <w:b/>
          <w:bCs/>
          <w:color w:val="000000"/>
          <w:szCs w:val="20"/>
          <w:u w:val="single"/>
          <w:lang w:eastAsia="es-ES"/>
        </w:rPr>
      </w:pPr>
    </w:p>
    <w:p w14:paraId="1EF1DDF0" w14:textId="77777777" w:rsidR="001E2C1B" w:rsidRDefault="001E2C1B" w:rsidP="001E2C1B">
      <w:pPr>
        <w:spacing w:after="0"/>
        <w:jc w:val="center"/>
        <w:rPr>
          <w:rFonts w:eastAsia="Times New Roman" w:cs="Arial"/>
          <w:b/>
          <w:bCs/>
          <w:color w:val="000000"/>
          <w:szCs w:val="20"/>
          <w:u w:val="single"/>
          <w:lang w:eastAsia="es-ES"/>
        </w:rPr>
      </w:pPr>
    </w:p>
    <w:p w14:paraId="73F1947F" w14:textId="77777777" w:rsidR="001E2C1B" w:rsidRDefault="001E2C1B" w:rsidP="001E2C1B">
      <w:pPr>
        <w:spacing w:after="0"/>
        <w:jc w:val="center"/>
        <w:rPr>
          <w:rFonts w:eastAsia="Times New Roman" w:cs="Arial"/>
          <w:b/>
          <w:bCs/>
          <w:color w:val="000000"/>
          <w:szCs w:val="20"/>
          <w:u w:val="single"/>
          <w:lang w:eastAsia="es-ES"/>
        </w:rPr>
      </w:pPr>
    </w:p>
    <w:p w14:paraId="042ECAC1" w14:textId="77777777" w:rsidR="001E2C1B" w:rsidRDefault="001E2C1B" w:rsidP="001E2C1B">
      <w:pPr>
        <w:spacing w:after="0"/>
        <w:jc w:val="center"/>
        <w:rPr>
          <w:rFonts w:eastAsia="Times New Roman" w:cs="Arial"/>
          <w:b/>
          <w:bCs/>
          <w:color w:val="000000"/>
          <w:szCs w:val="20"/>
          <w:u w:val="single"/>
          <w:lang w:eastAsia="es-ES"/>
        </w:rPr>
      </w:pPr>
    </w:p>
    <w:p w14:paraId="325B9CC7" w14:textId="77777777" w:rsidR="001E2C1B" w:rsidRDefault="001E2C1B" w:rsidP="001E2C1B">
      <w:pPr>
        <w:spacing w:after="0"/>
        <w:jc w:val="center"/>
        <w:rPr>
          <w:rFonts w:eastAsia="Times New Roman" w:cs="Arial"/>
          <w:b/>
          <w:bCs/>
          <w:color w:val="000000"/>
          <w:szCs w:val="20"/>
          <w:u w:val="single"/>
          <w:lang w:eastAsia="es-ES"/>
        </w:rPr>
      </w:pPr>
    </w:p>
    <w:p w14:paraId="5BD2A8F3" w14:textId="77777777" w:rsidR="001E2C1B" w:rsidRDefault="001E2C1B" w:rsidP="001E2C1B">
      <w:pPr>
        <w:spacing w:after="0"/>
        <w:jc w:val="center"/>
        <w:rPr>
          <w:rFonts w:eastAsia="Times New Roman" w:cs="Arial"/>
          <w:b/>
          <w:bCs/>
          <w:color w:val="000000"/>
          <w:szCs w:val="20"/>
          <w:u w:val="single"/>
          <w:lang w:eastAsia="es-ES"/>
        </w:rPr>
      </w:pPr>
    </w:p>
    <w:p w14:paraId="445A171A" w14:textId="77777777" w:rsidR="001E2C1B" w:rsidRDefault="001E2C1B" w:rsidP="001E2C1B">
      <w:pPr>
        <w:spacing w:after="0"/>
        <w:jc w:val="center"/>
        <w:rPr>
          <w:rFonts w:eastAsia="Times New Roman" w:cs="Arial"/>
          <w:b/>
          <w:bCs/>
          <w:color w:val="000000"/>
          <w:szCs w:val="20"/>
          <w:u w:val="single"/>
          <w:lang w:eastAsia="es-ES"/>
        </w:rPr>
      </w:pPr>
    </w:p>
    <w:p w14:paraId="442429D8" w14:textId="77777777" w:rsidR="001E2C1B" w:rsidRDefault="001E2C1B" w:rsidP="001E2C1B">
      <w:pPr>
        <w:spacing w:after="0"/>
        <w:jc w:val="center"/>
        <w:rPr>
          <w:rFonts w:eastAsia="Times New Roman" w:cs="Arial"/>
          <w:b/>
          <w:bCs/>
          <w:color w:val="000000"/>
          <w:szCs w:val="20"/>
          <w:u w:val="single"/>
          <w:lang w:eastAsia="es-ES"/>
        </w:rPr>
      </w:pPr>
    </w:p>
    <w:p w14:paraId="7CC3D73E" w14:textId="77777777" w:rsidR="001E2C1B" w:rsidRDefault="001E2C1B" w:rsidP="001E2C1B">
      <w:pPr>
        <w:spacing w:after="0"/>
        <w:jc w:val="center"/>
        <w:rPr>
          <w:rFonts w:eastAsia="Times New Roman" w:cs="Arial"/>
          <w:b/>
          <w:bCs/>
          <w:color w:val="000000"/>
          <w:szCs w:val="20"/>
          <w:u w:val="single"/>
          <w:lang w:eastAsia="es-ES"/>
        </w:rPr>
      </w:pPr>
    </w:p>
    <w:p w14:paraId="3765CF2D" w14:textId="77777777" w:rsidR="001E2C1B" w:rsidRDefault="001E2C1B" w:rsidP="001E2C1B">
      <w:pPr>
        <w:spacing w:after="0"/>
        <w:jc w:val="center"/>
        <w:rPr>
          <w:rFonts w:eastAsia="Times New Roman" w:cs="Arial"/>
          <w:b/>
          <w:bCs/>
          <w:color w:val="000000"/>
          <w:szCs w:val="20"/>
          <w:u w:val="single"/>
          <w:lang w:eastAsia="es-ES"/>
        </w:rPr>
      </w:pPr>
    </w:p>
    <w:p w14:paraId="75145E84" w14:textId="77777777" w:rsidR="001E2C1B" w:rsidRDefault="001E2C1B" w:rsidP="001E2C1B">
      <w:pPr>
        <w:spacing w:after="0"/>
        <w:jc w:val="center"/>
        <w:rPr>
          <w:rFonts w:eastAsia="Times New Roman" w:cs="Arial"/>
          <w:b/>
          <w:bCs/>
          <w:color w:val="000000"/>
          <w:szCs w:val="20"/>
          <w:u w:val="single"/>
          <w:lang w:eastAsia="es-ES"/>
        </w:rPr>
      </w:pPr>
    </w:p>
    <w:p w14:paraId="6BAAAABA" w14:textId="77777777" w:rsidR="001E2C1B" w:rsidRDefault="001E2C1B" w:rsidP="001E2C1B">
      <w:pPr>
        <w:spacing w:after="0"/>
        <w:jc w:val="center"/>
        <w:rPr>
          <w:rFonts w:eastAsia="Times New Roman" w:cs="Arial"/>
          <w:b/>
          <w:bCs/>
          <w:color w:val="000000"/>
          <w:szCs w:val="20"/>
          <w:u w:val="single"/>
          <w:lang w:eastAsia="es-ES"/>
        </w:rPr>
      </w:pPr>
    </w:p>
    <w:p w14:paraId="76A1191D" w14:textId="77777777" w:rsidR="001E2C1B" w:rsidRDefault="001E2C1B" w:rsidP="001E2C1B">
      <w:pPr>
        <w:spacing w:after="0"/>
        <w:jc w:val="center"/>
        <w:rPr>
          <w:rFonts w:eastAsia="Times New Roman" w:cs="Arial"/>
          <w:b/>
          <w:bCs/>
          <w:color w:val="000000"/>
          <w:szCs w:val="20"/>
          <w:u w:val="single"/>
          <w:lang w:eastAsia="es-ES"/>
        </w:rPr>
      </w:pPr>
    </w:p>
    <w:p w14:paraId="73564806" w14:textId="77777777" w:rsidR="001E2C1B" w:rsidRDefault="001E2C1B" w:rsidP="001E2C1B">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 xml:space="preserve">ANEXO </w:t>
      </w:r>
      <w:proofErr w:type="spellStart"/>
      <w:r>
        <w:rPr>
          <w:rFonts w:eastAsia="Times New Roman" w:cs="Arial"/>
          <w:b/>
          <w:bCs/>
          <w:color w:val="000000"/>
          <w:szCs w:val="20"/>
          <w:u w:val="single"/>
          <w:lang w:eastAsia="es-ES"/>
        </w:rPr>
        <w:t>Nº</w:t>
      </w:r>
      <w:proofErr w:type="spellEnd"/>
      <w:r>
        <w:rPr>
          <w:rFonts w:eastAsia="Times New Roman" w:cs="Arial"/>
          <w:b/>
          <w:bCs/>
          <w:color w:val="000000"/>
          <w:szCs w:val="20"/>
          <w:u w:val="single"/>
          <w:lang w:eastAsia="es-ES"/>
        </w:rPr>
        <w:t>.</w:t>
      </w:r>
      <w:r>
        <w:rPr>
          <w:rFonts w:eastAsia="Times New Roman" w:cs="Times New Roman"/>
          <w:color w:val="000000"/>
          <w:szCs w:val="20"/>
          <w:u w:val="single"/>
          <w:lang w:eastAsia="es-ES"/>
        </w:rPr>
        <w:t> </w:t>
      </w:r>
      <w:r>
        <w:rPr>
          <w:rFonts w:eastAsia="Times New Roman" w:cs="Arial"/>
          <w:b/>
          <w:bCs/>
          <w:color w:val="000000"/>
          <w:szCs w:val="20"/>
          <w:u w:val="single"/>
          <w:lang w:eastAsia="es-ES"/>
        </w:rPr>
        <w:t xml:space="preserve">3 </w:t>
      </w:r>
    </w:p>
    <w:p w14:paraId="50160FF4" w14:textId="77777777" w:rsidR="001E2C1B" w:rsidRDefault="001E2C1B" w:rsidP="001E2C1B">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0" w:name="_ftnref24"/>
      <w:bookmarkEnd w:id="0"/>
    </w:p>
    <w:p w14:paraId="796EF48E" w14:textId="77777777" w:rsidR="001E2C1B" w:rsidRDefault="001E2C1B" w:rsidP="001E2C1B">
      <w:pPr>
        <w:spacing w:after="0"/>
        <w:jc w:val="center"/>
        <w:rPr>
          <w:rFonts w:eastAsia="Times New Roman" w:cs="Arial"/>
          <w:b/>
          <w:bCs/>
          <w:color w:val="000000"/>
          <w:szCs w:val="20"/>
          <w:u w:val="single"/>
          <w:lang w:eastAsia="es-ES"/>
        </w:rPr>
      </w:pPr>
    </w:p>
    <w:p w14:paraId="59E0A7EC" w14:textId="77777777" w:rsidR="001E2C1B" w:rsidRDefault="001E2C1B" w:rsidP="001E2C1B">
      <w:pPr>
        <w:spacing w:after="0"/>
      </w:pPr>
    </w:p>
    <w:p w14:paraId="1A96E533" w14:textId="474A083B" w:rsidR="001E2C1B" w:rsidRPr="001E2C1B" w:rsidRDefault="001E2C1B" w:rsidP="001E2C1B">
      <w:pPr>
        <w:spacing w:after="0"/>
        <w:textAlignment w:val="baseline"/>
        <w:outlineLvl w:val="0"/>
        <w:rPr>
          <w:rFonts w:eastAsia="Times New Roman" w:cs="Arial"/>
          <w:b/>
          <w:szCs w:val="20"/>
          <w:lang w:val="ca-ES" w:eastAsia="es-ES"/>
        </w:rPr>
      </w:pPr>
      <w:r w:rsidRPr="001E2C1B">
        <w:rPr>
          <w:rFonts w:eastAsia="Times New Roman" w:cs="Arial"/>
          <w:b/>
          <w:szCs w:val="20"/>
          <w:lang w:val="ca-ES" w:eastAsia="es-ES"/>
        </w:rPr>
        <w:t>1. SOBRE B: CRITERIOS EVALUABLES MEDIANTE JUICIO DE VALOR________________________________________</w:t>
      </w:r>
      <w:proofErr w:type="spellStart"/>
      <w:r w:rsidRPr="001E2C1B">
        <w:rPr>
          <w:rFonts w:eastAsia="Times New Roman" w:cs="Arial"/>
          <w:b/>
          <w:szCs w:val="20"/>
          <w:lang w:val="ca-ES" w:eastAsia="es-ES"/>
        </w:rPr>
        <w:t>Hasta</w:t>
      </w:r>
      <w:proofErr w:type="spellEnd"/>
      <w:r w:rsidRPr="001E2C1B">
        <w:rPr>
          <w:rFonts w:eastAsia="Times New Roman" w:cs="Arial"/>
          <w:b/>
          <w:szCs w:val="20"/>
          <w:lang w:val="ca-ES" w:eastAsia="es-ES"/>
        </w:rPr>
        <w:t xml:space="preserve"> 45 </w:t>
      </w:r>
      <w:proofErr w:type="spellStart"/>
      <w:r w:rsidRPr="001E2C1B">
        <w:rPr>
          <w:rFonts w:eastAsia="Times New Roman" w:cs="Arial"/>
          <w:b/>
          <w:szCs w:val="20"/>
          <w:lang w:val="ca-ES" w:eastAsia="es-ES"/>
        </w:rPr>
        <w:t>puntos</w:t>
      </w:r>
      <w:proofErr w:type="spellEnd"/>
      <w:r w:rsidRPr="001E2C1B">
        <w:rPr>
          <w:rFonts w:eastAsia="Times New Roman" w:cs="Arial"/>
          <w:b/>
          <w:szCs w:val="20"/>
          <w:lang w:val="ca-ES" w:eastAsia="es-ES"/>
        </w:rPr>
        <w:t>.</w:t>
      </w:r>
    </w:p>
    <w:p w14:paraId="29E38E8D" w14:textId="77777777" w:rsidR="001E2C1B" w:rsidRPr="00124EDD" w:rsidRDefault="001E2C1B" w:rsidP="001E2C1B">
      <w:pPr>
        <w:overflowPunct w:val="0"/>
        <w:autoSpaceDE w:val="0"/>
        <w:autoSpaceDN w:val="0"/>
        <w:adjustRightInd w:val="0"/>
        <w:spacing w:after="0"/>
        <w:textAlignment w:val="baseline"/>
        <w:rPr>
          <w:rFonts w:eastAsia="Times New Roman" w:cs="Arial"/>
          <w:b/>
          <w:bCs/>
          <w:szCs w:val="20"/>
          <w:highlight w:val="yellow"/>
          <w:u w:val="single"/>
          <w:lang w:eastAsia="es-ES"/>
        </w:rPr>
      </w:pPr>
    </w:p>
    <w:p w14:paraId="37A480A8" w14:textId="77777777" w:rsidR="00682346" w:rsidRDefault="00682346" w:rsidP="00682346">
      <w:pPr>
        <w:pStyle w:val="Prrafodelista"/>
        <w:numPr>
          <w:ilvl w:val="0"/>
          <w:numId w:val="9"/>
        </w:numPr>
        <w:spacing w:before="120" w:line="360" w:lineRule="auto"/>
        <w:rPr>
          <w:b/>
          <w:bCs/>
          <w:i/>
          <w:iCs/>
          <w:szCs w:val="20"/>
          <w:lang w:val="es-ES"/>
        </w:rPr>
      </w:pPr>
      <w:r>
        <w:rPr>
          <w:b/>
          <w:bCs/>
          <w:i/>
          <w:iCs/>
          <w:szCs w:val="20"/>
          <w:lang w:val="es-ES"/>
        </w:rPr>
        <w:t>Proceso de ejecución</w:t>
      </w:r>
      <w:r w:rsidRPr="3AD6D8A1">
        <w:rPr>
          <w:b/>
          <w:bCs/>
          <w:i/>
          <w:iCs/>
          <w:szCs w:val="20"/>
          <w:lang w:val="es-ES"/>
        </w:rPr>
        <w:t xml:space="preserve">: hasta </w:t>
      </w:r>
      <w:r>
        <w:rPr>
          <w:b/>
          <w:bCs/>
          <w:i/>
          <w:iCs/>
          <w:szCs w:val="20"/>
          <w:lang w:val="es-ES"/>
        </w:rPr>
        <w:t>25</w:t>
      </w:r>
      <w:r w:rsidRPr="3AD6D8A1">
        <w:rPr>
          <w:b/>
          <w:bCs/>
          <w:i/>
          <w:iCs/>
          <w:szCs w:val="20"/>
          <w:lang w:val="es-ES"/>
        </w:rPr>
        <w:t xml:space="preserve"> puntos</w:t>
      </w:r>
    </w:p>
    <w:p w14:paraId="3CE8855F" w14:textId="77777777" w:rsidR="00682346" w:rsidRPr="00EF6EC4" w:rsidRDefault="00682346" w:rsidP="00682346">
      <w:pPr>
        <w:spacing w:line="360" w:lineRule="auto"/>
        <w:rPr>
          <w:szCs w:val="20"/>
          <w:lang w:val="es-ES"/>
        </w:rPr>
      </w:pPr>
      <w:r w:rsidRPr="00EF6EC4">
        <w:rPr>
          <w:szCs w:val="20"/>
          <w:lang w:val="es-ES"/>
        </w:rPr>
        <w:t xml:space="preserve">Se valorará </w:t>
      </w:r>
      <w:r>
        <w:rPr>
          <w:szCs w:val="20"/>
          <w:lang w:val="es-ES"/>
        </w:rPr>
        <w:t>el detalle y descripción del proceso de ejecución</w:t>
      </w:r>
      <w:r w:rsidRPr="00EF6EC4">
        <w:rPr>
          <w:szCs w:val="20"/>
          <w:lang w:val="es-ES"/>
        </w:rPr>
        <w:t xml:space="preserve"> con un máximo de </w:t>
      </w:r>
      <w:r>
        <w:rPr>
          <w:szCs w:val="20"/>
          <w:lang w:val="es-ES"/>
        </w:rPr>
        <w:t>25</w:t>
      </w:r>
      <w:r w:rsidRPr="00EF6EC4">
        <w:rPr>
          <w:szCs w:val="20"/>
          <w:lang w:val="es-ES"/>
        </w:rPr>
        <w:t xml:space="preserve"> puntos. Aquellas propuestas que presenten mayor grado de detalle en la descripción de la obra (propuesta de ocupación de espacios, descripción de actividades a realizar identificando recursos y herramientas necesarios, así como las posibles interferencias entre las mismas y con la operación de planta, descripción de especificación de materiales a utilizar en caso de ser equivalentes a los propuestos en proyecto, etc.)</w:t>
      </w:r>
      <w:r>
        <w:rPr>
          <w:szCs w:val="20"/>
          <w:lang w:val="es-ES"/>
        </w:rPr>
        <w:t xml:space="preserve"> serán valoradas con mayor puntuación.</w:t>
      </w:r>
    </w:p>
    <w:p w14:paraId="070DB61D" w14:textId="77777777" w:rsidR="0054115F" w:rsidRDefault="0054115F" w:rsidP="0054115F">
      <w:pPr>
        <w:spacing w:line="360" w:lineRule="auto"/>
        <w:rPr>
          <w:szCs w:val="20"/>
          <w:lang w:val="es-ES"/>
        </w:rPr>
      </w:pPr>
      <w:r w:rsidRPr="00EB151C">
        <w:rPr>
          <w:szCs w:val="20"/>
          <w:lang w:val="es-ES"/>
        </w:rPr>
        <w:t>El licitador deberá definir las diferentes fases (incluyendo la fase de finalización de obra)</w:t>
      </w:r>
      <w:r>
        <w:rPr>
          <w:szCs w:val="20"/>
          <w:lang w:val="es-ES"/>
        </w:rPr>
        <w:t xml:space="preserve">, </w:t>
      </w:r>
      <w:r w:rsidRPr="0086671F">
        <w:rPr>
          <w:szCs w:val="20"/>
          <w:lang w:val="es-ES"/>
        </w:rPr>
        <w:t>siguiendo en todo momento lo establecido en el Anexo 5 – Condiciones de Seguridad y Salud.</w:t>
      </w:r>
    </w:p>
    <w:p w14:paraId="26415B54" w14:textId="77777777" w:rsidR="00682346" w:rsidRDefault="00682346" w:rsidP="00682346">
      <w:pPr>
        <w:pStyle w:val="Prrafodelista"/>
        <w:numPr>
          <w:ilvl w:val="0"/>
          <w:numId w:val="9"/>
        </w:numPr>
        <w:spacing w:before="120" w:line="360" w:lineRule="auto"/>
        <w:rPr>
          <w:b/>
          <w:bCs/>
          <w:i/>
          <w:iCs/>
          <w:szCs w:val="20"/>
          <w:lang w:val="es-ES"/>
        </w:rPr>
      </w:pPr>
      <w:r>
        <w:rPr>
          <w:b/>
          <w:bCs/>
          <w:i/>
          <w:iCs/>
          <w:szCs w:val="20"/>
          <w:lang w:val="es-ES"/>
        </w:rPr>
        <w:t>Plan de mitigación de interferencias: hasta 10 puntos</w:t>
      </w:r>
    </w:p>
    <w:p w14:paraId="345960EF" w14:textId="77777777" w:rsidR="00682346" w:rsidRPr="00693921" w:rsidRDefault="00682346" w:rsidP="00682346">
      <w:pPr>
        <w:spacing w:line="360" w:lineRule="auto"/>
        <w:rPr>
          <w:szCs w:val="20"/>
          <w:lang w:val="es-ES"/>
        </w:rPr>
      </w:pPr>
      <w:r>
        <w:rPr>
          <w:szCs w:val="20"/>
          <w:lang w:val="es-ES"/>
        </w:rPr>
        <w:t>Se valorará la realización de un plan de acciones mitigadoras de las posibles interferencias durante la ejecución de la obra con un máximo de 10 puntos. Las propuestas que presenten un mayor nivel de detalle en la identificación de posibles interferencias en la ejecución de la obra, dado que la misma se realizará con la sala de control operativa y en pleno funcionamiento 24h/día, y una descripción de las propuestas de actuaciones mitigadoras de dichas interferencias.</w:t>
      </w:r>
    </w:p>
    <w:p w14:paraId="6B58CAB6" w14:textId="77777777" w:rsidR="00682346" w:rsidRPr="00693921" w:rsidRDefault="00682346" w:rsidP="00682346">
      <w:pPr>
        <w:pStyle w:val="Prrafodelista"/>
        <w:numPr>
          <w:ilvl w:val="0"/>
          <w:numId w:val="9"/>
        </w:numPr>
        <w:spacing w:before="120" w:line="360" w:lineRule="auto"/>
        <w:rPr>
          <w:b/>
          <w:bCs/>
          <w:i/>
          <w:iCs/>
          <w:szCs w:val="20"/>
          <w:lang w:val="es-ES"/>
        </w:rPr>
      </w:pPr>
      <w:r>
        <w:rPr>
          <w:b/>
          <w:bCs/>
          <w:i/>
          <w:iCs/>
          <w:szCs w:val="20"/>
          <w:lang w:val="es-ES"/>
        </w:rPr>
        <w:t>Calendario de ejecución: hasta 10 puntos</w:t>
      </w:r>
    </w:p>
    <w:p w14:paraId="2F3F5E78" w14:textId="77777777" w:rsidR="00E23101" w:rsidRDefault="00682346" w:rsidP="00682346">
      <w:pPr>
        <w:spacing w:line="360" w:lineRule="auto"/>
        <w:rPr>
          <w:szCs w:val="20"/>
          <w:lang w:val="es-ES"/>
        </w:rPr>
      </w:pPr>
      <w:r w:rsidRPr="00693921">
        <w:rPr>
          <w:szCs w:val="20"/>
          <w:lang w:val="es-ES"/>
        </w:rPr>
        <w:t xml:space="preserve">Se valorará la </w:t>
      </w:r>
      <w:r>
        <w:rPr>
          <w:szCs w:val="20"/>
          <w:lang w:val="es-ES"/>
        </w:rPr>
        <w:t>realización de un calendario de obra detallado en tipo Gantt con el desglose de fases y actividades con un máximo de 10 puntos, la vinculación entre ellas descrita en la memoria, la coherencia en la duración de las mismas, etc. Asimismo, se incluirá una justificación de rendimientos donde se pueda ver los recursos previstos para cada una de las actividades previstas.</w:t>
      </w:r>
      <w:r w:rsidR="00603F88">
        <w:rPr>
          <w:szCs w:val="20"/>
          <w:lang w:val="es-ES"/>
        </w:rPr>
        <w:t xml:space="preserve"> </w:t>
      </w:r>
    </w:p>
    <w:p w14:paraId="48659E0E" w14:textId="1ED6BDE3" w:rsidR="00682346" w:rsidRDefault="00603F88" w:rsidP="00682346">
      <w:pPr>
        <w:spacing w:line="360" w:lineRule="auto"/>
        <w:rPr>
          <w:szCs w:val="20"/>
          <w:lang w:val="es-ES"/>
        </w:rPr>
      </w:pPr>
      <w:r w:rsidRPr="00E23101">
        <w:rPr>
          <w:b/>
          <w:bCs/>
          <w:szCs w:val="20"/>
          <w:lang w:val="es-ES"/>
        </w:rPr>
        <w:t>IMPORTANTE:</w:t>
      </w:r>
      <w:r>
        <w:rPr>
          <w:szCs w:val="20"/>
          <w:lang w:val="es-ES"/>
        </w:rPr>
        <w:t xml:space="preserve"> No se deberá de indicar </w:t>
      </w:r>
      <w:r w:rsidR="00C018C8">
        <w:rPr>
          <w:szCs w:val="20"/>
          <w:lang w:val="es-ES"/>
        </w:rPr>
        <w:t>la mejora del plazo de ejecución valorable en el Sobre C como criterio automático.</w:t>
      </w:r>
      <w:r w:rsidR="00256DF8">
        <w:rPr>
          <w:szCs w:val="20"/>
          <w:lang w:val="es-ES"/>
        </w:rPr>
        <w:t xml:space="preserve"> Lo que se valorará en el presente apartado es la especificación del calendario</w:t>
      </w:r>
      <w:r w:rsidR="00565355">
        <w:rPr>
          <w:szCs w:val="20"/>
          <w:lang w:val="es-ES"/>
        </w:rPr>
        <w:t>, con su desglose y actividades, y no la duración de la misma.</w:t>
      </w:r>
    </w:p>
    <w:p w14:paraId="7D6D5553" w14:textId="77777777" w:rsidR="00682346" w:rsidRDefault="00682346" w:rsidP="00682346">
      <w:pPr>
        <w:spacing w:line="360" w:lineRule="auto"/>
        <w:contextualSpacing/>
        <w:rPr>
          <w:rFonts w:eastAsia="Calibri"/>
          <w:szCs w:val="20"/>
          <w:u w:val="single"/>
          <w:lang w:val="es-ES"/>
        </w:rPr>
      </w:pPr>
    </w:p>
    <w:p w14:paraId="666F53FA" w14:textId="77777777" w:rsidR="00682346" w:rsidRPr="00CE6642" w:rsidRDefault="00682346" w:rsidP="00682346">
      <w:pPr>
        <w:spacing w:after="0" w:line="360" w:lineRule="auto"/>
        <w:contextualSpacing/>
        <w:rPr>
          <w:rFonts w:eastAsia="Calibri"/>
          <w:szCs w:val="20"/>
          <w:u w:val="single"/>
          <w:lang w:val="es-ES"/>
        </w:rPr>
      </w:pPr>
      <w:r w:rsidRPr="00CE6642">
        <w:rPr>
          <w:rFonts w:eastAsia="Calibri"/>
          <w:szCs w:val="20"/>
          <w:u w:val="single"/>
          <w:lang w:val="es-ES"/>
        </w:rPr>
        <w:t>Justificación de los criterios escogidos mediante juicio de valor:</w:t>
      </w:r>
    </w:p>
    <w:p w14:paraId="57F57D5A" w14:textId="77777777" w:rsidR="00682346" w:rsidRPr="009071C6" w:rsidRDefault="00682346" w:rsidP="00682346">
      <w:pPr>
        <w:autoSpaceDE w:val="0"/>
        <w:autoSpaceDN w:val="0"/>
        <w:adjustRightInd w:val="0"/>
        <w:spacing w:line="360" w:lineRule="auto"/>
        <w:rPr>
          <w:rFonts w:cs="Verdana"/>
          <w:color w:val="000000"/>
          <w:szCs w:val="20"/>
          <w:lang w:val="es-ES"/>
        </w:rPr>
      </w:pPr>
      <w:r w:rsidRPr="00D76F6D">
        <w:rPr>
          <w:rFonts w:cs="Verdana"/>
          <w:color w:val="000000"/>
          <w:szCs w:val="20"/>
          <w:lang w:val="es-ES"/>
        </w:rPr>
        <w:t>Los criterios se consideran vinculados al objeto contractual, tal y como se justifica a continuación</w:t>
      </w:r>
      <w:r>
        <w:rPr>
          <w:rFonts w:cs="Verdana"/>
          <w:color w:val="000000"/>
          <w:szCs w:val="20"/>
          <w:lang w:val="es-ES"/>
        </w:rPr>
        <w:t>:</w:t>
      </w:r>
    </w:p>
    <w:p w14:paraId="7FD6D63C" w14:textId="77777777" w:rsidR="00682346" w:rsidRDefault="00682346" w:rsidP="00682346">
      <w:pPr>
        <w:autoSpaceDE w:val="0"/>
        <w:autoSpaceDN w:val="0"/>
        <w:adjustRightInd w:val="0"/>
        <w:spacing w:after="0" w:line="360" w:lineRule="auto"/>
        <w:rPr>
          <w:rFonts w:eastAsia="Yu Mincho" w:cs="Verdana"/>
          <w:szCs w:val="20"/>
          <w:lang w:val="es-ES" w:eastAsia="ja-JP"/>
        </w:rPr>
      </w:pPr>
      <w:r w:rsidRPr="1F1DB03B">
        <w:rPr>
          <w:rFonts w:eastAsia="Calibri"/>
          <w:szCs w:val="20"/>
          <w:lang w:val="es-ES"/>
        </w:rPr>
        <w:t xml:space="preserve">Criterio </w:t>
      </w:r>
      <w:r>
        <w:rPr>
          <w:rFonts w:eastAsia="Calibri"/>
          <w:szCs w:val="20"/>
          <w:lang w:val="es-ES"/>
        </w:rPr>
        <w:t>1</w:t>
      </w:r>
      <w:r w:rsidRPr="1F1DB03B">
        <w:rPr>
          <w:rFonts w:eastAsia="Calibri"/>
          <w:szCs w:val="20"/>
          <w:lang w:val="es-ES"/>
        </w:rPr>
        <w:t>:</w:t>
      </w:r>
      <w:r>
        <w:rPr>
          <w:rFonts w:eastAsia="Calibri"/>
          <w:szCs w:val="20"/>
          <w:lang w:val="es-ES"/>
        </w:rPr>
        <w:t xml:space="preserve"> </w:t>
      </w:r>
      <w:r>
        <w:rPr>
          <w:rFonts w:eastAsia="Yu Mincho" w:cs="Verdana"/>
          <w:szCs w:val="20"/>
          <w:lang w:val="es-ES" w:eastAsia="ja-JP"/>
        </w:rPr>
        <w:t>Se considera necesario</w:t>
      </w:r>
      <w:r w:rsidRPr="001B3DDB">
        <w:rPr>
          <w:rFonts w:eastAsia="Yu Mincho" w:cs="Verdana"/>
          <w:szCs w:val="20"/>
          <w:lang w:val="es-ES" w:eastAsia="ja-JP"/>
        </w:rPr>
        <w:t xml:space="preserve"> valorar aquellas propuestas que presenten un mayor grado de detalle en la descripción de la obra, ya que esto refleja una planificación rigurosa y una comprensión profunda de los requisitos del proyecto. Una propuesta detallada en la ocupación de espacios, descripción de actividades, identificación de recursos y herramientas, así como en la anticipación de posibles interferencias con la operación de la planta, permite prever y mitigar riesgos, minimizar interrupciones y asegurar un desarrollo más eficiente de las obras</w:t>
      </w:r>
      <w:r>
        <w:rPr>
          <w:rFonts w:eastAsia="Yu Mincho" w:cs="Verdana"/>
          <w:szCs w:val="20"/>
          <w:lang w:val="es-ES" w:eastAsia="ja-JP"/>
        </w:rPr>
        <w:t>,</w:t>
      </w:r>
      <w:r w:rsidRPr="001B3DDB">
        <w:rPr>
          <w:rFonts w:eastAsia="Yu Mincho" w:cs="Verdana"/>
          <w:szCs w:val="20"/>
          <w:lang w:val="es-ES" w:eastAsia="ja-JP"/>
        </w:rPr>
        <w:t xml:space="preserve"> lo que reduce incertidumbres y favorece la consecución exitosa del proyecto en términos de tiempo, costo y calidad.</w:t>
      </w:r>
    </w:p>
    <w:p w14:paraId="6FE5B541" w14:textId="77777777" w:rsidR="00682346" w:rsidRDefault="00682346" w:rsidP="00682346">
      <w:pPr>
        <w:autoSpaceDE w:val="0"/>
        <w:autoSpaceDN w:val="0"/>
        <w:adjustRightInd w:val="0"/>
        <w:spacing w:after="0" w:line="360" w:lineRule="auto"/>
        <w:rPr>
          <w:rFonts w:eastAsia="Calibri"/>
          <w:szCs w:val="20"/>
          <w:lang w:val="es-ES"/>
        </w:rPr>
      </w:pPr>
      <w:r w:rsidRPr="1F1DB03B">
        <w:rPr>
          <w:rFonts w:eastAsia="Calibri"/>
          <w:szCs w:val="20"/>
          <w:lang w:val="es-ES"/>
        </w:rPr>
        <w:t xml:space="preserve">Criterio </w:t>
      </w:r>
      <w:r>
        <w:rPr>
          <w:rFonts w:eastAsia="Calibri"/>
          <w:szCs w:val="20"/>
          <w:lang w:val="es-ES"/>
        </w:rPr>
        <w:t>2</w:t>
      </w:r>
      <w:r w:rsidRPr="1F1DB03B">
        <w:rPr>
          <w:rFonts w:eastAsia="Calibri"/>
          <w:szCs w:val="20"/>
          <w:lang w:val="es-ES"/>
        </w:rPr>
        <w:t>:</w:t>
      </w:r>
      <w:r>
        <w:rPr>
          <w:rFonts w:eastAsia="Calibri"/>
          <w:szCs w:val="20"/>
          <w:lang w:val="es-ES"/>
        </w:rPr>
        <w:t xml:space="preserve"> </w:t>
      </w:r>
      <w:r w:rsidRPr="00F46B39">
        <w:rPr>
          <w:rFonts w:eastAsia="Calibri"/>
          <w:szCs w:val="20"/>
          <w:lang w:val="es-ES"/>
        </w:rPr>
        <w:t>La valoración de la realización de un plan de acciones mitigadoras de posibles interferencias durante la ejecución de la obra es crucial debido a que la misma se llevará a cabo en un entorno altamente sensible, con la sala de control operativa y en funcionamiento continuo las 24 horas del día. Las posibles interferencias en el control y operación de la instalación podrían afectar gravemente la seguridad, la eficiencia y la continuidad de los procesos críticos. Por tanto, es esencial que las propuestas presenten un alto nivel de detalle en la identificación de estas posibles interferencias y describan claramente las medidas mitigadoras a implementar. Esto permitirá garantizar que la ejecución de la obra no comprometa el funcionamiento de la sala de control ni ponga en riesgo la seguridad de la operación. Las propuestas con mayor precisión y exhaustividad en este aspecto contribuirán a minimizar los riesgos y asegurarán una integración efectiva de las actividades de construcción con las operaciones diarias de la instalación.</w:t>
      </w:r>
    </w:p>
    <w:p w14:paraId="5A676963" w14:textId="77777777" w:rsidR="00682346" w:rsidRDefault="00682346" w:rsidP="00682346">
      <w:pPr>
        <w:autoSpaceDE w:val="0"/>
        <w:autoSpaceDN w:val="0"/>
        <w:adjustRightInd w:val="0"/>
        <w:spacing w:after="0" w:line="360" w:lineRule="auto"/>
        <w:rPr>
          <w:rFonts w:eastAsia="Yu Mincho" w:cs="Verdana"/>
          <w:szCs w:val="20"/>
          <w:lang w:val="es-ES" w:eastAsia="ja-JP"/>
        </w:rPr>
      </w:pPr>
      <w:r w:rsidRPr="1F1DB03B">
        <w:rPr>
          <w:rFonts w:eastAsia="Calibri"/>
          <w:szCs w:val="20"/>
          <w:lang w:val="es-ES"/>
        </w:rPr>
        <w:t xml:space="preserve">Criterio </w:t>
      </w:r>
      <w:r>
        <w:rPr>
          <w:rFonts w:eastAsia="Calibri"/>
          <w:szCs w:val="20"/>
          <w:lang w:val="es-ES"/>
        </w:rPr>
        <w:t>3</w:t>
      </w:r>
      <w:r w:rsidRPr="1F1DB03B">
        <w:rPr>
          <w:rFonts w:eastAsia="Calibri"/>
          <w:szCs w:val="20"/>
          <w:lang w:val="es-ES"/>
        </w:rPr>
        <w:t>:</w:t>
      </w:r>
      <w:r w:rsidRPr="00CA51B8">
        <w:rPr>
          <w:rFonts w:eastAsia="Calibri"/>
          <w:szCs w:val="20"/>
          <w:lang w:val="es-ES"/>
        </w:rPr>
        <w:t xml:space="preserve"> La elaboración de un calendario de obra detallado en formato Gantt es fundamental para asegurar una planificación y ejecución eficientes del proyecto, garantizando una gestión integral de tiempos, recursos y actividades.</w:t>
      </w:r>
    </w:p>
    <w:p w14:paraId="5278C99C" w14:textId="77777777" w:rsidR="001E2C1B" w:rsidRPr="00511B3F" w:rsidRDefault="001E2C1B" w:rsidP="001E2C1B">
      <w:pPr>
        <w:autoSpaceDE w:val="0"/>
        <w:autoSpaceDN w:val="0"/>
        <w:adjustRightInd w:val="0"/>
        <w:spacing w:after="0"/>
        <w:rPr>
          <w:rFonts w:eastAsia="Yu Mincho" w:cs="Verdana"/>
          <w:szCs w:val="20"/>
          <w:lang w:val="es-ES" w:eastAsia="ja-JP"/>
        </w:rPr>
      </w:pPr>
    </w:p>
    <w:p w14:paraId="7EDB3518" w14:textId="77777777" w:rsidR="001E2C1B" w:rsidRDefault="001E2C1B" w:rsidP="001E2C1B">
      <w:pPr>
        <w:spacing w:after="0"/>
        <w:textAlignment w:val="baseline"/>
        <w:outlineLvl w:val="0"/>
        <w:rPr>
          <w:rFonts w:eastAsia="Times New Roman" w:cs="Arial"/>
          <w:b/>
          <w:szCs w:val="20"/>
          <w:u w:val="single"/>
          <w:lang w:val="es-ES" w:eastAsia="es-ES"/>
        </w:rPr>
      </w:pPr>
    </w:p>
    <w:p w14:paraId="3A90C83D" w14:textId="77777777" w:rsidR="001E2C1B" w:rsidRDefault="001E2C1B" w:rsidP="001E2C1B">
      <w:pPr>
        <w:spacing w:after="0"/>
        <w:textAlignment w:val="baseline"/>
        <w:outlineLvl w:val="0"/>
        <w:rPr>
          <w:rFonts w:eastAsia="Times New Roman" w:cs="Arial"/>
          <w:b/>
          <w:szCs w:val="20"/>
          <w:u w:val="single"/>
          <w:lang w:val="es-ES" w:eastAsia="es-ES"/>
        </w:rPr>
      </w:pPr>
    </w:p>
    <w:p w14:paraId="5F5EA300" w14:textId="7659AB3F" w:rsidR="001E2C1B" w:rsidRPr="001E2C1B" w:rsidRDefault="001E2C1B" w:rsidP="001E2C1B">
      <w:pPr>
        <w:spacing w:after="0"/>
        <w:textAlignment w:val="baseline"/>
        <w:rPr>
          <w:rFonts w:eastAsia="Times New Roman" w:cs="Verdana"/>
          <w:b/>
          <w:szCs w:val="20"/>
          <w:lang w:eastAsia="es-ES"/>
        </w:rPr>
      </w:pPr>
      <w:r w:rsidRPr="001E2C1B">
        <w:rPr>
          <w:rFonts w:eastAsia="Times New Roman" w:cs="Verdana"/>
          <w:b/>
          <w:szCs w:val="20"/>
          <w:lang w:eastAsia="es-ES"/>
        </w:rPr>
        <w:t>2. SOBRE C: CRITERIOS EVALUABLES CUANTIFICABLES CON FÓRMULAS AUTOMÁTICAS_________________________________ Hasta 55 puntos.</w:t>
      </w:r>
    </w:p>
    <w:p w14:paraId="4CA024D8" w14:textId="77777777" w:rsidR="001E2C1B" w:rsidRPr="001E2C1B" w:rsidRDefault="001E2C1B" w:rsidP="001E2C1B">
      <w:pPr>
        <w:tabs>
          <w:tab w:val="left" w:pos="5103"/>
        </w:tabs>
        <w:spacing w:after="0"/>
        <w:textAlignment w:val="baseline"/>
        <w:rPr>
          <w:rFonts w:eastAsia="Times New Roman" w:cs="Verdana"/>
          <w:szCs w:val="20"/>
          <w:lang w:eastAsia="es-ES"/>
        </w:rPr>
      </w:pPr>
    </w:p>
    <w:p w14:paraId="28A973A3" w14:textId="77777777" w:rsidR="001E2C1B" w:rsidRPr="00C8723A" w:rsidRDefault="001E2C1B" w:rsidP="001E2C1B">
      <w:pPr>
        <w:pStyle w:val="Prrafodelista"/>
        <w:spacing w:line="360" w:lineRule="auto"/>
        <w:ind w:left="426"/>
        <w:rPr>
          <w:szCs w:val="20"/>
          <w:u w:val="single"/>
          <w:lang w:val="es-ES"/>
        </w:rPr>
      </w:pPr>
    </w:p>
    <w:p w14:paraId="07C60C7C" w14:textId="77777777" w:rsidR="001E2C1B" w:rsidRPr="00C8723A" w:rsidRDefault="001E2C1B" w:rsidP="001E2C1B">
      <w:pPr>
        <w:pStyle w:val="Prrafodelista"/>
        <w:numPr>
          <w:ilvl w:val="0"/>
          <w:numId w:val="8"/>
        </w:numPr>
        <w:spacing w:before="120" w:line="360" w:lineRule="auto"/>
        <w:rPr>
          <w:b/>
          <w:bCs/>
          <w:i/>
          <w:iCs/>
          <w:szCs w:val="20"/>
          <w:lang w:val="es-ES"/>
        </w:rPr>
      </w:pPr>
      <w:r w:rsidRPr="3AD6D8A1">
        <w:rPr>
          <w:b/>
          <w:bCs/>
          <w:i/>
          <w:iCs/>
          <w:szCs w:val="20"/>
          <w:lang w:val="es-ES"/>
        </w:rPr>
        <w:t xml:space="preserve">Oferta económica: hasta </w:t>
      </w:r>
      <w:r>
        <w:rPr>
          <w:b/>
          <w:bCs/>
          <w:i/>
          <w:iCs/>
          <w:szCs w:val="20"/>
          <w:lang w:val="es-ES"/>
        </w:rPr>
        <w:t>35</w:t>
      </w:r>
      <w:r w:rsidRPr="3AD6D8A1">
        <w:rPr>
          <w:b/>
          <w:bCs/>
          <w:i/>
          <w:iCs/>
          <w:szCs w:val="20"/>
          <w:lang w:val="es-ES"/>
        </w:rPr>
        <w:t xml:space="preserve"> puntos</w:t>
      </w:r>
    </w:p>
    <w:p w14:paraId="53D9A379" w14:textId="77777777" w:rsidR="001E2C1B" w:rsidRPr="00BC5E5C" w:rsidRDefault="001E2C1B" w:rsidP="001E2C1B">
      <w:pPr>
        <w:spacing w:line="360" w:lineRule="auto"/>
        <w:rPr>
          <w:szCs w:val="20"/>
          <w:lang w:val="es-ES"/>
        </w:rPr>
      </w:pPr>
      <w:r w:rsidRPr="3AD6D8A1">
        <w:rPr>
          <w:szCs w:val="20"/>
          <w:lang w:val="es-ES"/>
        </w:rPr>
        <w:t xml:space="preserve">Se valora con el </w:t>
      </w:r>
      <w:r>
        <w:rPr>
          <w:szCs w:val="20"/>
          <w:lang w:val="es-ES"/>
        </w:rPr>
        <w:t>35</w:t>
      </w:r>
      <w:r w:rsidRPr="3AD6D8A1">
        <w:rPr>
          <w:szCs w:val="20"/>
          <w:lang w:val="es-ES"/>
        </w:rPr>
        <w:t xml:space="preserve">% de la puntuación total la oferta económica </w:t>
      </w:r>
      <w:r>
        <w:rPr>
          <w:szCs w:val="20"/>
          <w:lang w:val="es-ES"/>
        </w:rPr>
        <w:t>tal como</w:t>
      </w:r>
      <w:r w:rsidRPr="3AD6D8A1">
        <w:rPr>
          <w:szCs w:val="20"/>
          <w:lang w:val="es-ES"/>
        </w:rPr>
        <w:t xml:space="preserve"> dicta la Instrucción municipal aprobada por la Comisión de Gobierno de 15 de marzo de 2018, </w:t>
      </w:r>
      <w:r w:rsidRPr="3AD6D8A1">
        <w:rPr>
          <w:szCs w:val="20"/>
          <w:lang w:val="es-ES"/>
        </w:rPr>
        <w:lastRenderedPageBreak/>
        <w:t>para la aplicación de la Ley 9/2017, de 8 de noviembre, de contratos del sector público</w:t>
      </w:r>
      <w:r>
        <w:rPr>
          <w:szCs w:val="20"/>
          <w:lang w:val="es-ES"/>
        </w:rPr>
        <w:t>.</w:t>
      </w:r>
    </w:p>
    <w:p w14:paraId="5F613C29" w14:textId="77777777" w:rsidR="001E2C1B" w:rsidRPr="00BC5E5C" w:rsidRDefault="001E2C1B" w:rsidP="001E2C1B">
      <w:pPr>
        <w:spacing w:line="360" w:lineRule="auto"/>
        <w:rPr>
          <w:szCs w:val="20"/>
          <w:lang w:val="es-ES"/>
        </w:rPr>
      </w:pPr>
      <w:r w:rsidRPr="00BC5E5C">
        <w:rPr>
          <w:szCs w:val="20"/>
          <w:lang w:val="es-ES"/>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304DDD9E" w14:textId="77777777" w:rsidR="001E2C1B" w:rsidRPr="00CB009F" w:rsidRDefault="001E2C1B" w:rsidP="001E2C1B">
      <w:pPr>
        <w:spacing w:line="360" w:lineRule="auto"/>
        <w:rPr>
          <w:szCs w:val="20"/>
          <w:lang w:val="es-ES"/>
        </w:rPr>
      </w:pPr>
      <w:r w:rsidRPr="672880FE">
        <w:rPr>
          <w:szCs w:val="20"/>
          <w:lang w:val="es-ES"/>
        </w:rPr>
        <w:t>La fórmula de evaluación será la siguiente en base al precio ofertado global por parte del contratista:</w:t>
      </w:r>
    </w:p>
    <w:p w14:paraId="363BBF61" w14:textId="77777777" w:rsidR="001E2C1B" w:rsidRPr="00BC5E5C" w:rsidRDefault="001E2C1B" w:rsidP="001E2C1B">
      <w:pPr>
        <w:spacing w:line="360" w:lineRule="auto"/>
        <w:rPr>
          <w:szCs w:val="20"/>
          <w:lang w:val="es-ES"/>
        </w:rPr>
      </w:pPr>
      <m:oMathPara>
        <m:oMath>
          <m:r>
            <w:rPr>
              <w:rFonts w:ascii="Cambria Math" w:hAnsi="Cambria Math"/>
              <w:szCs w:val="20"/>
            </w:rPr>
            <m:t>Puntuación=</m:t>
          </m:r>
          <m:f>
            <m:fPr>
              <m:ctrlPr>
                <w:rPr>
                  <w:rFonts w:ascii="Cambria Math" w:hAnsi="Cambria Math"/>
                  <w:i/>
                  <w:szCs w:val="20"/>
                </w:rPr>
              </m:ctrlPr>
            </m:fPr>
            <m:num>
              <m:r>
                <w:rPr>
                  <w:rFonts w:ascii="Cambria Math" w:hAnsi="Cambria Math"/>
                  <w:szCs w:val="20"/>
                </w:rPr>
                <m:t>Presupuesto de licitación-Oferta</m:t>
              </m:r>
            </m:num>
            <m:den>
              <m:r>
                <w:rPr>
                  <w:rFonts w:ascii="Cambria Math" w:hAnsi="Cambria Math"/>
                  <w:szCs w:val="20"/>
                </w:rPr>
                <m:t>Presupuesto de licitación-Oferta más económica</m:t>
              </m:r>
            </m:den>
          </m:f>
          <m:r>
            <w:rPr>
              <w:rFonts w:ascii="Cambria Math" w:hAnsi="Cambria Math"/>
              <w:szCs w:val="20"/>
            </w:rPr>
            <m:t xml:space="preserve"> x Puntuación máxima</m:t>
          </m:r>
        </m:oMath>
      </m:oMathPara>
    </w:p>
    <w:p w14:paraId="2D29C2EF" w14:textId="77777777" w:rsidR="001E2C1B" w:rsidRDefault="001E2C1B" w:rsidP="001E2C1B">
      <w:pPr>
        <w:spacing w:line="360" w:lineRule="auto"/>
        <w:rPr>
          <w:szCs w:val="20"/>
          <w:lang w:val="es-ES"/>
        </w:rPr>
      </w:pPr>
    </w:p>
    <w:p w14:paraId="3628045F" w14:textId="6F069D29" w:rsidR="001E2C1B" w:rsidRPr="006D2397" w:rsidRDefault="001E2C1B" w:rsidP="001E2C1B">
      <w:pPr>
        <w:spacing w:line="360" w:lineRule="auto"/>
        <w:rPr>
          <w:szCs w:val="20"/>
          <w:u w:val="single"/>
          <w:lang w:val="es-ES"/>
        </w:rPr>
      </w:pPr>
      <w:r w:rsidRPr="00771F61">
        <w:rPr>
          <w:szCs w:val="20"/>
          <w:u w:val="single"/>
          <w:lang w:val="es-ES"/>
        </w:rPr>
        <w:t xml:space="preserve">Será obligatorio aportar el Excel </w:t>
      </w:r>
      <w:r w:rsidR="00771F61" w:rsidRPr="00771F61">
        <w:rPr>
          <w:szCs w:val="20"/>
          <w:u w:val="single"/>
          <w:lang w:val="es-ES"/>
        </w:rPr>
        <w:t>Presupuesto 0 con</w:t>
      </w:r>
      <w:r w:rsidRPr="00771F61">
        <w:rPr>
          <w:szCs w:val="20"/>
          <w:u w:val="single"/>
          <w:lang w:val="es-ES"/>
        </w:rPr>
        <w:t xml:space="preserve"> los precios unitarios ofertados cumplimentado.</w:t>
      </w:r>
    </w:p>
    <w:p w14:paraId="383C772B" w14:textId="77777777" w:rsidR="001E2C1B" w:rsidRPr="00CB009F" w:rsidRDefault="001E2C1B" w:rsidP="001E2C1B">
      <w:pPr>
        <w:spacing w:line="360" w:lineRule="auto"/>
        <w:rPr>
          <w:szCs w:val="20"/>
          <w:lang w:val="es-ES"/>
        </w:rPr>
      </w:pPr>
      <w:r w:rsidRPr="00BC5E5C">
        <w:rPr>
          <w:szCs w:val="20"/>
          <w:lang w:val="es-ES"/>
        </w:rPr>
        <w:t>La fórmula a aplicar se considera la más adecuada para el presente procedimiento, por el hecho que la misma se considera la más proporcional en relación con la posible diferenciación a las ofertas económicas recibidas y en relación a la propuesta técnica presentada.</w:t>
      </w:r>
    </w:p>
    <w:p w14:paraId="02B4917B" w14:textId="77777777" w:rsidR="001E2C1B" w:rsidRDefault="001E2C1B" w:rsidP="001E2C1B">
      <w:pPr>
        <w:spacing w:line="360" w:lineRule="auto"/>
        <w:rPr>
          <w:rFonts w:eastAsiaTheme="minorEastAsia"/>
          <w:szCs w:val="20"/>
          <w:lang w:val="es-ES"/>
        </w:rPr>
      </w:pPr>
      <w:r w:rsidRPr="3AD6D8A1">
        <w:rPr>
          <w:rFonts w:eastAsiaTheme="minorEastAsia"/>
          <w:szCs w:val="20"/>
          <w:lang w:val="es-ES"/>
        </w:rPr>
        <w:t>Dentro del precio ofertado se consideran incluidos todos los costes necesarios para la correcta realización del contrato y, en especial, los generales de empresa del adjudicatario, su beneficio industrial y todo tipo de honorarios, costes de autorización, tributos e impuestos que se originen por motivo del contrato.</w:t>
      </w:r>
    </w:p>
    <w:p w14:paraId="643DBB87" w14:textId="77777777" w:rsidR="001E2C1B" w:rsidRDefault="001E2C1B" w:rsidP="001E2C1B">
      <w:pPr>
        <w:spacing w:line="360" w:lineRule="auto"/>
        <w:contextualSpacing/>
        <w:rPr>
          <w:rFonts w:eastAsia="Calibri"/>
          <w:szCs w:val="20"/>
          <w:lang w:val="es-ES"/>
        </w:rPr>
      </w:pPr>
      <w:r w:rsidRPr="3AD6D8A1">
        <w:rPr>
          <w:rFonts w:eastAsia="Calibri"/>
          <w:szCs w:val="20"/>
          <w:lang w:val="es-ES"/>
        </w:rPr>
        <w:t>La mesa de contratación de acuerdo con el artículo 149 de la LCSP 9/2017, de 8 de noviembre de 2017, podrá apreciar que la proposición de una empresa no podrá ser completa cuando, en igualdad de condiciones técnicas, su oferta económica sea considerada anormal o desproporcionada, en aplicación de los criterios objetivos establecidos en la Instrucción de la Gerencia Municipal, aprobada por el Decreto de Alcaldía del 22 de junio de 2017, publicado en la Gaceta Municipal el día 29 de junio.</w:t>
      </w:r>
    </w:p>
    <w:p w14:paraId="2F500B74" w14:textId="77777777" w:rsidR="001E2C1B" w:rsidRDefault="001E2C1B" w:rsidP="001E2C1B">
      <w:pPr>
        <w:spacing w:line="360" w:lineRule="auto"/>
        <w:contextualSpacing/>
        <w:rPr>
          <w:rFonts w:eastAsia="Calibri"/>
          <w:szCs w:val="20"/>
          <w:lang w:val="es-ES"/>
        </w:rPr>
      </w:pPr>
      <w:r w:rsidRPr="3AD6D8A1">
        <w:rPr>
          <w:rFonts w:eastAsia="Calibri"/>
          <w:szCs w:val="20"/>
          <w:lang w:val="es-ES"/>
        </w:rPr>
        <w:t>Se definen los siguientes límites para la consideración de ofertas con valores anormales o desproporcionados:</w:t>
      </w:r>
    </w:p>
    <w:p w14:paraId="2CD430B7" w14:textId="77777777" w:rsidR="001E2C1B" w:rsidRDefault="001E2C1B" w:rsidP="001E2C1B">
      <w:pPr>
        <w:pStyle w:val="Prrafodelista"/>
        <w:numPr>
          <w:ilvl w:val="0"/>
          <w:numId w:val="6"/>
        </w:numPr>
        <w:spacing w:before="120" w:after="120" w:line="360" w:lineRule="auto"/>
        <w:rPr>
          <w:rFonts w:eastAsia="Calibri"/>
          <w:lang w:val="es-ES"/>
        </w:rPr>
      </w:pPr>
      <w:r w:rsidRPr="3AD6D8A1">
        <w:rPr>
          <w:rFonts w:eastAsia="Calibri"/>
          <w:szCs w:val="20"/>
          <w:lang w:val="es-ES"/>
        </w:rPr>
        <w:t>En caso de haber un único licitador, las ofertas que sean inferiores a un diferencial de 25 puntos porcentuales en relación con el presupuesto máximo establecido al procedimiento.</w:t>
      </w:r>
    </w:p>
    <w:p w14:paraId="635DB292" w14:textId="77777777" w:rsidR="001E2C1B" w:rsidRDefault="001E2C1B" w:rsidP="001E2C1B">
      <w:pPr>
        <w:pStyle w:val="Prrafodelista"/>
        <w:numPr>
          <w:ilvl w:val="0"/>
          <w:numId w:val="6"/>
        </w:numPr>
        <w:spacing w:before="120" w:after="120" w:line="360" w:lineRule="auto"/>
        <w:rPr>
          <w:rFonts w:eastAsia="Calibri"/>
          <w:lang w:val="es-ES"/>
        </w:rPr>
      </w:pPr>
      <w:r w:rsidRPr="3AD6D8A1">
        <w:rPr>
          <w:rFonts w:eastAsia="Calibri"/>
          <w:szCs w:val="20"/>
          <w:lang w:val="es-ES"/>
        </w:rPr>
        <w:lastRenderedPageBreak/>
        <w:t>Las ofertas que sean inferiores a un diferencial de 10 puntos porcentuales en relación al promedio de las ofertas.</w:t>
      </w:r>
    </w:p>
    <w:p w14:paraId="1C987FEE" w14:textId="77777777" w:rsidR="001E2C1B" w:rsidRDefault="001E2C1B" w:rsidP="001E2C1B">
      <w:pPr>
        <w:pStyle w:val="Prrafodelista"/>
        <w:numPr>
          <w:ilvl w:val="0"/>
          <w:numId w:val="6"/>
        </w:numPr>
        <w:spacing w:before="120" w:after="120" w:line="360" w:lineRule="auto"/>
        <w:rPr>
          <w:rFonts w:eastAsia="Calibri"/>
          <w:lang w:val="es-ES"/>
        </w:rPr>
      </w:pPr>
      <w:r w:rsidRPr="3AD6D8A1">
        <w:rPr>
          <w:rFonts w:eastAsia="Calibri"/>
          <w:szCs w:val="20"/>
          <w:lang w:val="es-ES"/>
        </w:rPr>
        <w:t>Si el número de licitadores es superior a 10, mediante el cálculo del promedio de las ofertas se podrá prescindir de la oferta más alta si hay una diferencia superior al 5% respecto de la oferta inmediatamente inferior.</w:t>
      </w:r>
    </w:p>
    <w:p w14:paraId="21708EBA" w14:textId="77777777" w:rsidR="001E2C1B" w:rsidRDefault="001E2C1B" w:rsidP="001E2C1B">
      <w:pPr>
        <w:pStyle w:val="Prrafodelista"/>
        <w:numPr>
          <w:ilvl w:val="0"/>
          <w:numId w:val="6"/>
        </w:numPr>
        <w:spacing w:before="120" w:after="120" w:line="360" w:lineRule="auto"/>
        <w:rPr>
          <w:rFonts w:eastAsia="Calibri"/>
          <w:lang w:val="es-ES"/>
        </w:rPr>
      </w:pPr>
      <w:r w:rsidRPr="3AD6D8A1">
        <w:rPr>
          <w:rFonts w:eastAsia="Calibri"/>
          <w:szCs w:val="20"/>
          <w:lang w:val="es-ES"/>
        </w:rPr>
        <w:t>Si el número de licitadores es superior a 20, mediante el cálculo del promedio de las ofertas se podrán excluir una o las dos ofertas más caras siempre que una con la otra o ambas tengan un diferencial superior al 5% respecto de la siguiente oferta.</w:t>
      </w:r>
    </w:p>
    <w:p w14:paraId="7620310F" w14:textId="77777777" w:rsidR="001E2C1B" w:rsidRDefault="001E2C1B" w:rsidP="001E2C1B">
      <w:pPr>
        <w:spacing w:line="360" w:lineRule="auto"/>
        <w:contextualSpacing/>
        <w:rPr>
          <w:rFonts w:eastAsia="Calibri"/>
          <w:b/>
          <w:bCs/>
          <w:szCs w:val="20"/>
          <w:u w:val="single"/>
          <w:lang w:val="es-ES"/>
        </w:rPr>
      </w:pPr>
      <w:r w:rsidRPr="3AD6D8A1">
        <w:rPr>
          <w:rFonts w:eastAsia="Calibri"/>
          <w:b/>
          <w:bCs/>
          <w:szCs w:val="20"/>
          <w:u w:val="single"/>
          <w:lang w:val="es-ES"/>
        </w:rPr>
        <w:t>Medi</w:t>
      </w:r>
      <w:r>
        <w:rPr>
          <w:rFonts w:eastAsia="Calibri"/>
          <w:b/>
          <w:bCs/>
          <w:szCs w:val="20"/>
          <w:u w:val="single"/>
          <w:lang w:val="es-ES"/>
        </w:rPr>
        <w:t>d</w:t>
      </w:r>
      <w:r w:rsidRPr="3AD6D8A1">
        <w:rPr>
          <w:rFonts w:eastAsia="Calibri"/>
          <w:b/>
          <w:bCs/>
          <w:szCs w:val="20"/>
          <w:u w:val="single"/>
          <w:lang w:val="es-ES"/>
        </w:rPr>
        <w:t>a social:</w:t>
      </w:r>
    </w:p>
    <w:p w14:paraId="4C071531" w14:textId="77777777" w:rsidR="001E2C1B" w:rsidRDefault="001E2C1B" w:rsidP="001E2C1B">
      <w:pPr>
        <w:spacing w:line="360" w:lineRule="auto"/>
        <w:contextualSpacing/>
        <w:rPr>
          <w:rFonts w:eastAsia="Calibri"/>
          <w:szCs w:val="20"/>
          <w:lang w:val="es-ES"/>
        </w:rPr>
      </w:pPr>
      <w:r w:rsidRPr="3AD6D8A1">
        <w:rPr>
          <w:rFonts w:eastAsia="Calibri"/>
          <w:szCs w:val="20"/>
          <w:lang w:val="es-ES"/>
        </w:rPr>
        <w:t>En caso de que una empresa licitadora incurra en baja desproporcionada, si en la oferta anormalmente baja se evidencia que los precios unitarios de los salarios de las personas trabajadoras considerados en la oferta son inferiores a lo establecido en el convenio sectorial de aplicación, al efecto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calificada de anormalmente baja se evidencia que los precios unitarios de los salarios considerados de las personas que ejecutarán el contrato de la oferta son inferiores a lo que establece el convenio sectorial de aplicación.</w:t>
      </w:r>
    </w:p>
    <w:p w14:paraId="46C4E5AC" w14:textId="77777777" w:rsidR="001E2C1B" w:rsidRDefault="001E2C1B" w:rsidP="001E2C1B">
      <w:pPr>
        <w:spacing w:line="360" w:lineRule="auto"/>
        <w:contextualSpacing/>
        <w:rPr>
          <w:rFonts w:eastAsia="Calibri"/>
          <w:szCs w:val="20"/>
          <w:lang w:val="es-ES"/>
        </w:rPr>
      </w:pPr>
      <w:r w:rsidRPr="3AD6D8A1">
        <w:rPr>
          <w:rFonts w:eastAsia="Calibri"/>
          <w:szCs w:val="20"/>
          <w:lang w:val="es-ES"/>
        </w:rPr>
        <w:t>En caso de empate, se aplicará lo establecido en el artículo 147 de la LCSP.</w:t>
      </w:r>
    </w:p>
    <w:p w14:paraId="0AABCE68" w14:textId="77777777" w:rsidR="001E2C1B" w:rsidRDefault="001E2C1B" w:rsidP="001E2C1B">
      <w:pPr>
        <w:spacing w:line="360" w:lineRule="auto"/>
        <w:rPr>
          <w:iCs/>
          <w:szCs w:val="20"/>
          <w:lang w:val="es-ES"/>
        </w:rPr>
      </w:pPr>
    </w:p>
    <w:p w14:paraId="7C1A13DD" w14:textId="77777777" w:rsidR="001E2C1B" w:rsidRPr="001871BB" w:rsidRDefault="001E2C1B" w:rsidP="001E2C1B">
      <w:pPr>
        <w:pStyle w:val="Prrafodelista"/>
        <w:numPr>
          <w:ilvl w:val="0"/>
          <w:numId w:val="8"/>
        </w:numPr>
        <w:spacing w:before="120" w:line="360" w:lineRule="auto"/>
        <w:rPr>
          <w:b/>
          <w:bCs/>
          <w:i/>
          <w:iCs/>
          <w:szCs w:val="20"/>
          <w:lang w:val="es-ES"/>
        </w:rPr>
      </w:pPr>
      <w:r w:rsidRPr="3AD6D8A1">
        <w:rPr>
          <w:b/>
          <w:bCs/>
          <w:i/>
          <w:iCs/>
          <w:szCs w:val="20"/>
          <w:lang w:val="es-ES"/>
        </w:rPr>
        <w:t xml:space="preserve">Reducción del Plazo de </w:t>
      </w:r>
      <w:r>
        <w:rPr>
          <w:b/>
          <w:bCs/>
          <w:i/>
          <w:iCs/>
          <w:szCs w:val="20"/>
          <w:lang w:val="es-ES"/>
        </w:rPr>
        <w:t>ejecución</w:t>
      </w:r>
      <w:r w:rsidRPr="3AD6D8A1">
        <w:rPr>
          <w:b/>
          <w:bCs/>
          <w:i/>
          <w:iCs/>
          <w:szCs w:val="20"/>
          <w:lang w:val="es-ES"/>
        </w:rPr>
        <w:t>: hasta 1</w:t>
      </w:r>
      <w:r>
        <w:rPr>
          <w:b/>
          <w:bCs/>
          <w:i/>
          <w:iCs/>
          <w:szCs w:val="20"/>
          <w:lang w:val="es-ES"/>
        </w:rPr>
        <w:t>5</w:t>
      </w:r>
      <w:r w:rsidRPr="3AD6D8A1">
        <w:rPr>
          <w:b/>
          <w:bCs/>
          <w:i/>
          <w:iCs/>
          <w:szCs w:val="20"/>
          <w:lang w:val="es-ES"/>
        </w:rPr>
        <w:t xml:space="preserve"> puntos</w:t>
      </w:r>
    </w:p>
    <w:p w14:paraId="0F790C4F" w14:textId="77777777" w:rsidR="001E2C1B" w:rsidRDefault="001E2C1B" w:rsidP="001E2C1B">
      <w:pPr>
        <w:spacing w:line="360" w:lineRule="auto"/>
        <w:rPr>
          <w:rFonts w:eastAsiaTheme="minorEastAsia"/>
          <w:szCs w:val="20"/>
          <w:lang w:val="es-ES"/>
        </w:rPr>
      </w:pPr>
      <w:r w:rsidRPr="3AD6D8A1">
        <w:rPr>
          <w:rFonts w:eastAsiaTheme="minorEastAsia"/>
          <w:szCs w:val="20"/>
          <w:lang w:val="es-ES"/>
        </w:rPr>
        <w:t xml:space="preserve">Se establece un plazo de </w:t>
      </w:r>
      <w:r>
        <w:rPr>
          <w:rFonts w:eastAsiaTheme="minorEastAsia"/>
          <w:szCs w:val="20"/>
          <w:lang w:val="es-ES"/>
        </w:rPr>
        <w:t>ejecución</w:t>
      </w:r>
      <w:r w:rsidRPr="3AD6D8A1">
        <w:rPr>
          <w:rFonts w:eastAsiaTheme="minorEastAsia"/>
          <w:szCs w:val="20"/>
          <w:lang w:val="es-ES"/>
        </w:rPr>
        <w:t xml:space="preserve"> máximo de </w:t>
      </w:r>
      <w:r>
        <w:rPr>
          <w:rFonts w:eastAsiaTheme="minorEastAsia"/>
          <w:szCs w:val="20"/>
          <w:lang w:val="es-ES"/>
        </w:rPr>
        <w:t>16 semanas</w:t>
      </w:r>
      <w:r w:rsidRPr="3AD6D8A1">
        <w:rPr>
          <w:rFonts w:eastAsiaTheme="minorEastAsia"/>
          <w:szCs w:val="20"/>
          <w:lang w:val="es-ES"/>
        </w:rPr>
        <w:t xml:space="preserve"> </w:t>
      </w:r>
      <w:r>
        <w:rPr>
          <w:rFonts w:eastAsiaTheme="minorEastAsia"/>
          <w:szCs w:val="20"/>
          <w:lang w:val="es-ES"/>
        </w:rPr>
        <w:t xml:space="preserve">desde el acta de replanteo. El plazo de ejecución podrá ser mejorado como sigue: </w:t>
      </w:r>
    </w:p>
    <w:tbl>
      <w:tblPr>
        <w:tblStyle w:val="Tablaconcuadrcula"/>
        <w:tblW w:w="0" w:type="auto"/>
        <w:tblLook w:val="04A0" w:firstRow="1" w:lastRow="0" w:firstColumn="1" w:lastColumn="0" w:noHBand="0" w:noVBand="1"/>
      </w:tblPr>
      <w:tblGrid>
        <w:gridCol w:w="4247"/>
        <w:gridCol w:w="4247"/>
      </w:tblGrid>
      <w:tr w:rsidR="001E2C1B" w14:paraId="7B3C43BB" w14:textId="77777777" w:rsidTr="006D63E7">
        <w:tc>
          <w:tcPr>
            <w:tcW w:w="4247" w:type="dxa"/>
            <w:shd w:val="clear" w:color="auto" w:fill="D9D9D9" w:themeFill="background1" w:themeFillShade="D9"/>
          </w:tcPr>
          <w:p w14:paraId="113788D0" w14:textId="77777777" w:rsidR="001E2C1B" w:rsidRPr="002E5026" w:rsidRDefault="001E2C1B" w:rsidP="006D63E7">
            <w:pPr>
              <w:spacing w:line="360" w:lineRule="auto"/>
              <w:jc w:val="center"/>
              <w:rPr>
                <w:b/>
                <w:bCs/>
                <w:szCs w:val="20"/>
                <w:lang w:val="es-ES"/>
              </w:rPr>
            </w:pPr>
            <w:r w:rsidRPr="002E5026">
              <w:rPr>
                <w:b/>
                <w:bCs/>
                <w:szCs w:val="20"/>
                <w:lang w:val="es-ES"/>
              </w:rPr>
              <w:t>Plazo</w:t>
            </w:r>
            <w:r>
              <w:rPr>
                <w:b/>
                <w:bCs/>
                <w:szCs w:val="20"/>
                <w:lang w:val="es-ES"/>
              </w:rPr>
              <w:t xml:space="preserve"> de ejecución desde el acta de replanteo.</w:t>
            </w:r>
          </w:p>
        </w:tc>
        <w:tc>
          <w:tcPr>
            <w:tcW w:w="4247" w:type="dxa"/>
            <w:shd w:val="clear" w:color="auto" w:fill="D9D9D9" w:themeFill="background1" w:themeFillShade="D9"/>
          </w:tcPr>
          <w:p w14:paraId="1A885547" w14:textId="77777777" w:rsidR="001E2C1B" w:rsidRPr="002E5026" w:rsidRDefault="001E2C1B" w:rsidP="006D63E7">
            <w:pPr>
              <w:spacing w:line="360" w:lineRule="auto"/>
              <w:jc w:val="center"/>
              <w:rPr>
                <w:b/>
                <w:bCs/>
                <w:szCs w:val="20"/>
                <w:lang w:val="es-ES"/>
              </w:rPr>
            </w:pPr>
            <w:r w:rsidRPr="002E5026">
              <w:rPr>
                <w:b/>
                <w:bCs/>
                <w:szCs w:val="20"/>
                <w:lang w:val="es-ES"/>
              </w:rPr>
              <w:t>Puntuación</w:t>
            </w:r>
          </w:p>
        </w:tc>
      </w:tr>
      <w:tr w:rsidR="001E2C1B" w14:paraId="5FCE0BD7" w14:textId="77777777" w:rsidTr="006D63E7">
        <w:tc>
          <w:tcPr>
            <w:tcW w:w="4247" w:type="dxa"/>
            <w:shd w:val="clear" w:color="auto" w:fill="auto"/>
          </w:tcPr>
          <w:p w14:paraId="51FF4CF3" w14:textId="77777777" w:rsidR="001E2C1B" w:rsidRPr="00DF19B6" w:rsidRDefault="001E2C1B" w:rsidP="006D63E7">
            <w:pPr>
              <w:spacing w:line="360" w:lineRule="auto"/>
              <w:jc w:val="center"/>
              <w:rPr>
                <w:szCs w:val="20"/>
                <w:lang w:val="es-ES"/>
              </w:rPr>
            </w:pPr>
            <w:r w:rsidRPr="00DF19B6">
              <w:rPr>
                <w:szCs w:val="20"/>
                <w:lang w:val="es-ES"/>
              </w:rPr>
              <w:t>Plazo de ejecución de 16 semanas</w:t>
            </w:r>
          </w:p>
        </w:tc>
        <w:tc>
          <w:tcPr>
            <w:tcW w:w="4247" w:type="dxa"/>
            <w:shd w:val="clear" w:color="auto" w:fill="auto"/>
          </w:tcPr>
          <w:p w14:paraId="4A37F565" w14:textId="77777777" w:rsidR="001E2C1B" w:rsidRPr="00DF19B6" w:rsidRDefault="001E2C1B" w:rsidP="006D63E7">
            <w:pPr>
              <w:spacing w:line="360" w:lineRule="auto"/>
              <w:jc w:val="center"/>
              <w:rPr>
                <w:szCs w:val="20"/>
                <w:lang w:val="es-ES"/>
              </w:rPr>
            </w:pPr>
            <w:r w:rsidRPr="00DF19B6">
              <w:rPr>
                <w:szCs w:val="20"/>
                <w:lang w:val="es-ES"/>
              </w:rPr>
              <w:t>0 puntos</w:t>
            </w:r>
          </w:p>
        </w:tc>
      </w:tr>
      <w:tr w:rsidR="001E2C1B" w14:paraId="704D45FB" w14:textId="77777777" w:rsidTr="006D63E7">
        <w:tc>
          <w:tcPr>
            <w:tcW w:w="4247" w:type="dxa"/>
          </w:tcPr>
          <w:p w14:paraId="7EA92360" w14:textId="77777777" w:rsidR="001E2C1B" w:rsidRPr="00DF19B6" w:rsidRDefault="001E2C1B" w:rsidP="006D63E7">
            <w:pPr>
              <w:spacing w:line="360" w:lineRule="auto"/>
              <w:jc w:val="center"/>
              <w:rPr>
                <w:rFonts w:eastAsiaTheme="minorEastAsia"/>
                <w:szCs w:val="20"/>
                <w:lang w:val="es-ES"/>
              </w:rPr>
            </w:pPr>
            <w:r w:rsidRPr="00DF19B6">
              <w:rPr>
                <w:rFonts w:eastAsiaTheme="minorEastAsia"/>
                <w:szCs w:val="20"/>
                <w:lang w:val="es-ES"/>
              </w:rPr>
              <w:t xml:space="preserve">Plazo de ejecución de 14 semanas </w:t>
            </w:r>
          </w:p>
        </w:tc>
        <w:tc>
          <w:tcPr>
            <w:tcW w:w="4247" w:type="dxa"/>
          </w:tcPr>
          <w:p w14:paraId="39BF05C6" w14:textId="77777777" w:rsidR="001E2C1B" w:rsidRPr="00DF19B6" w:rsidRDefault="001E2C1B" w:rsidP="006D63E7">
            <w:pPr>
              <w:spacing w:line="360" w:lineRule="auto"/>
              <w:jc w:val="center"/>
              <w:rPr>
                <w:rFonts w:eastAsiaTheme="minorEastAsia"/>
                <w:szCs w:val="20"/>
                <w:lang w:val="es-ES"/>
              </w:rPr>
            </w:pPr>
            <w:r w:rsidRPr="00DF19B6">
              <w:rPr>
                <w:rFonts w:eastAsiaTheme="minorEastAsia"/>
                <w:szCs w:val="20"/>
                <w:lang w:val="es-ES"/>
              </w:rPr>
              <w:t>7,5 puntos</w:t>
            </w:r>
          </w:p>
        </w:tc>
      </w:tr>
      <w:tr w:rsidR="001E2C1B" w14:paraId="511867C5" w14:textId="77777777" w:rsidTr="006D63E7">
        <w:tc>
          <w:tcPr>
            <w:tcW w:w="4247" w:type="dxa"/>
          </w:tcPr>
          <w:p w14:paraId="5F82B235" w14:textId="77777777" w:rsidR="001E2C1B" w:rsidRPr="00DF19B6" w:rsidRDefault="001E2C1B" w:rsidP="006D63E7">
            <w:pPr>
              <w:spacing w:line="360" w:lineRule="auto"/>
              <w:jc w:val="center"/>
              <w:rPr>
                <w:rFonts w:eastAsiaTheme="minorEastAsia"/>
                <w:szCs w:val="20"/>
                <w:lang w:val="es-ES"/>
              </w:rPr>
            </w:pPr>
            <w:r w:rsidRPr="00DF19B6">
              <w:rPr>
                <w:rFonts w:eastAsiaTheme="minorEastAsia"/>
                <w:szCs w:val="20"/>
                <w:lang w:val="es-ES"/>
              </w:rPr>
              <w:t xml:space="preserve">Plazo de ejecución de 12 semanas </w:t>
            </w:r>
          </w:p>
        </w:tc>
        <w:tc>
          <w:tcPr>
            <w:tcW w:w="4247" w:type="dxa"/>
          </w:tcPr>
          <w:p w14:paraId="33FB7731" w14:textId="77777777" w:rsidR="001E2C1B" w:rsidRPr="00DF19B6" w:rsidRDefault="001E2C1B" w:rsidP="006D63E7">
            <w:pPr>
              <w:spacing w:line="360" w:lineRule="auto"/>
              <w:jc w:val="center"/>
              <w:rPr>
                <w:rFonts w:eastAsiaTheme="minorEastAsia"/>
                <w:szCs w:val="20"/>
                <w:lang w:val="es-ES"/>
              </w:rPr>
            </w:pPr>
            <w:r w:rsidRPr="00DF19B6">
              <w:rPr>
                <w:rFonts w:eastAsiaTheme="minorEastAsia"/>
                <w:szCs w:val="20"/>
                <w:lang w:val="es-ES"/>
              </w:rPr>
              <w:t>15 puntos</w:t>
            </w:r>
          </w:p>
        </w:tc>
      </w:tr>
    </w:tbl>
    <w:p w14:paraId="3051C9A8" w14:textId="77777777" w:rsidR="001E2C1B" w:rsidRDefault="001E2C1B" w:rsidP="001E2C1B">
      <w:pPr>
        <w:spacing w:line="360" w:lineRule="auto"/>
        <w:rPr>
          <w:b/>
          <w:bCs/>
          <w:i/>
          <w:iCs/>
          <w:lang w:val="es-ES"/>
        </w:rPr>
      </w:pPr>
    </w:p>
    <w:p w14:paraId="4CB20ABF" w14:textId="77777777" w:rsidR="001E2C1B" w:rsidRDefault="001E2C1B" w:rsidP="001E2C1B">
      <w:pPr>
        <w:pStyle w:val="Prrafodelista"/>
        <w:numPr>
          <w:ilvl w:val="0"/>
          <w:numId w:val="8"/>
        </w:numPr>
        <w:spacing w:before="120" w:line="360" w:lineRule="auto"/>
        <w:rPr>
          <w:b/>
          <w:bCs/>
          <w:i/>
          <w:iCs/>
          <w:szCs w:val="20"/>
          <w:lang w:val="es-ES"/>
        </w:rPr>
      </w:pPr>
      <w:r w:rsidRPr="3AD6D8A1">
        <w:rPr>
          <w:b/>
          <w:bCs/>
          <w:i/>
          <w:iCs/>
          <w:szCs w:val="20"/>
          <w:lang w:val="es-ES"/>
        </w:rPr>
        <w:t xml:space="preserve">Condiciones Sociales: hasta </w:t>
      </w:r>
      <w:r>
        <w:rPr>
          <w:b/>
          <w:bCs/>
          <w:i/>
          <w:iCs/>
          <w:szCs w:val="20"/>
          <w:lang w:val="es-ES"/>
        </w:rPr>
        <w:t>5</w:t>
      </w:r>
      <w:r w:rsidRPr="3AD6D8A1">
        <w:rPr>
          <w:b/>
          <w:bCs/>
          <w:i/>
          <w:iCs/>
          <w:szCs w:val="20"/>
          <w:lang w:val="es-ES"/>
        </w:rPr>
        <w:t xml:space="preserve"> puntos</w:t>
      </w:r>
    </w:p>
    <w:p w14:paraId="65531D9F" w14:textId="77777777" w:rsidR="001E2C1B" w:rsidRDefault="001E2C1B" w:rsidP="001E2C1B">
      <w:pPr>
        <w:spacing w:line="360" w:lineRule="auto"/>
        <w:rPr>
          <w:rFonts w:eastAsia="Calibri"/>
          <w:szCs w:val="20"/>
          <w:lang w:val="es-ES"/>
        </w:rPr>
      </w:pPr>
      <w:r w:rsidRPr="3AD6D8A1">
        <w:rPr>
          <w:rFonts w:eastAsia="Calibri"/>
          <w:szCs w:val="20"/>
          <w:lang w:val="es-ES"/>
        </w:rPr>
        <w:lastRenderedPageBreak/>
        <w:t xml:space="preserve">Contratación indefinida de las personas trabajadoras adscritas a la ejecución del contrato: hasta </w:t>
      </w:r>
      <w:r>
        <w:rPr>
          <w:rFonts w:eastAsia="Calibri"/>
          <w:szCs w:val="20"/>
          <w:lang w:val="es-ES"/>
        </w:rPr>
        <w:t>5</w:t>
      </w:r>
      <w:r w:rsidRPr="3AD6D8A1">
        <w:rPr>
          <w:rFonts w:eastAsia="Calibri"/>
          <w:szCs w:val="20"/>
          <w:lang w:val="es-ES"/>
        </w:rPr>
        <w:t xml:space="preserve"> puntos. </w:t>
      </w:r>
    </w:p>
    <w:p w14:paraId="40A44D9B" w14:textId="77777777" w:rsidR="001E2C1B" w:rsidRDefault="001E2C1B" w:rsidP="001E2C1B">
      <w:pPr>
        <w:spacing w:line="360" w:lineRule="auto"/>
        <w:rPr>
          <w:rFonts w:eastAsia="Calibri"/>
          <w:szCs w:val="20"/>
          <w:lang w:val="es-ES"/>
        </w:rPr>
      </w:pPr>
      <w:r w:rsidRPr="3AD6D8A1">
        <w:rPr>
          <w:rFonts w:eastAsia="Calibri"/>
          <w:szCs w:val="20"/>
          <w:lang w:val="es-ES"/>
        </w:rPr>
        <w:t xml:space="preserve">Considerando el número de personas trabajadoras que la empresa licitadora pondrá a disposición de TERSA según lo establecido en el Pliego de Prescripciones Técnicas, se valorará (como garantía de una ejecución más eficiente del contrato que se licita) la estabilidad laboral en la empresa. </w:t>
      </w:r>
    </w:p>
    <w:p w14:paraId="7A41FBE9" w14:textId="77777777" w:rsidR="001E2C1B" w:rsidRDefault="001E2C1B" w:rsidP="001E2C1B">
      <w:pPr>
        <w:spacing w:line="360" w:lineRule="auto"/>
        <w:rPr>
          <w:rFonts w:eastAsia="Calibri"/>
          <w:szCs w:val="20"/>
          <w:lang w:val="es-ES"/>
        </w:rPr>
      </w:pPr>
      <w:r w:rsidRPr="3AD6D8A1">
        <w:rPr>
          <w:rFonts w:eastAsia="Calibri"/>
          <w:szCs w:val="20"/>
          <w:lang w:val="es-ES"/>
        </w:rPr>
        <w:t xml:space="preserve">El licitador deberá consignar un número determinado de personas adscritas al servicio aportando el porcentaje de estos en contratación indefinida.  </w:t>
      </w:r>
    </w:p>
    <w:p w14:paraId="506A1A39" w14:textId="77777777" w:rsidR="001E2C1B" w:rsidRDefault="001E2C1B" w:rsidP="001E2C1B">
      <w:pPr>
        <w:spacing w:line="360" w:lineRule="auto"/>
        <w:rPr>
          <w:rFonts w:eastAsia="Calibri"/>
          <w:szCs w:val="20"/>
          <w:lang w:val="es-ES"/>
        </w:rPr>
      </w:pPr>
      <w:r w:rsidRPr="3AD6D8A1">
        <w:rPr>
          <w:rFonts w:eastAsia="Calibri"/>
          <w:szCs w:val="20"/>
          <w:lang w:val="es-ES"/>
        </w:rPr>
        <w:t xml:space="preserve">La valoración de este criterio será </w:t>
      </w:r>
      <w:r>
        <w:rPr>
          <w:rFonts w:eastAsia="Calibri"/>
          <w:szCs w:val="20"/>
          <w:lang w:val="es-ES"/>
        </w:rPr>
        <w:t>5</w:t>
      </w:r>
      <w:r w:rsidRPr="3AD6D8A1">
        <w:rPr>
          <w:rFonts w:eastAsia="Calibri"/>
          <w:szCs w:val="20"/>
          <w:lang w:val="es-ES"/>
        </w:rPr>
        <w:t xml:space="preserve"> puntos a la empresa que aporte el 100% del personal en contratación indefinida y el resto de los porcentajes de forma proporcional.</w:t>
      </w:r>
    </w:p>
    <w:p w14:paraId="117CCADC" w14:textId="77777777" w:rsidR="001E2C1B" w:rsidRDefault="001E2C1B" w:rsidP="001E2C1B">
      <w:pPr>
        <w:spacing w:line="360" w:lineRule="auto"/>
        <w:contextualSpacing/>
        <w:rPr>
          <w:rFonts w:eastAsia="Calibri"/>
          <w:szCs w:val="20"/>
          <w:u w:val="single"/>
          <w:lang w:val="es-ES"/>
        </w:rPr>
      </w:pPr>
      <w:r w:rsidRPr="00AD7562">
        <w:rPr>
          <w:rFonts w:eastAsia="Calibri"/>
          <w:szCs w:val="20"/>
          <w:u w:val="single"/>
          <w:lang w:val="es-ES"/>
        </w:rPr>
        <w:t>Justificación de los criterios escogidos</w:t>
      </w:r>
      <w:r>
        <w:rPr>
          <w:rFonts w:eastAsia="Calibri"/>
          <w:szCs w:val="20"/>
          <w:u w:val="single"/>
          <w:lang w:val="es-ES"/>
        </w:rPr>
        <w:t xml:space="preserve"> mediante fórmulas automáticas</w:t>
      </w:r>
      <w:r w:rsidRPr="00AD7562">
        <w:rPr>
          <w:rFonts w:eastAsia="Calibri"/>
          <w:szCs w:val="20"/>
          <w:u w:val="single"/>
          <w:lang w:val="es-ES"/>
        </w:rPr>
        <w:t>:</w:t>
      </w:r>
    </w:p>
    <w:p w14:paraId="56C9D5DA" w14:textId="77777777" w:rsidR="001E2C1B" w:rsidRPr="009071C6" w:rsidRDefault="001E2C1B" w:rsidP="001E2C1B">
      <w:pPr>
        <w:autoSpaceDE w:val="0"/>
        <w:autoSpaceDN w:val="0"/>
        <w:adjustRightInd w:val="0"/>
        <w:spacing w:line="360" w:lineRule="auto"/>
        <w:rPr>
          <w:rFonts w:cs="Verdana"/>
          <w:color w:val="000000"/>
          <w:szCs w:val="20"/>
          <w:lang w:val="es-ES"/>
        </w:rPr>
      </w:pPr>
      <w:r w:rsidRPr="00D76F6D">
        <w:rPr>
          <w:rFonts w:cs="Verdana"/>
          <w:color w:val="000000"/>
          <w:szCs w:val="20"/>
          <w:lang w:val="es-ES"/>
        </w:rPr>
        <w:t>Los criterios se han establecido atendiendo en una mejor relación coste eficacia del servicio, y una mejor relación calidad precio. Los criterios se consideran vinculados al objeto contractual, tal y como se justifica a continuación</w:t>
      </w:r>
      <w:r>
        <w:rPr>
          <w:rFonts w:cs="Verdana"/>
          <w:color w:val="000000"/>
          <w:szCs w:val="20"/>
          <w:lang w:val="es-ES"/>
        </w:rPr>
        <w:t>:</w:t>
      </w:r>
    </w:p>
    <w:p w14:paraId="181DECC8" w14:textId="77777777" w:rsidR="001E2C1B" w:rsidRDefault="001E2C1B" w:rsidP="001E2C1B">
      <w:pPr>
        <w:pStyle w:val="Prrafodelista"/>
        <w:numPr>
          <w:ilvl w:val="0"/>
          <w:numId w:val="7"/>
        </w:numPr>
        <w:spacing w:line="360" w:lineRule="auto"/>
        <w:rPr>
          <w:rFonts w:eastAsia="Calibri"/>
          <w:lang w:val="es-ES"/>
        </w:rPr>
      </w:pPr>
      <w:r w:rsidRPr="1F1DB03B">
        <w:rPr>
          <w:rFonts w:eastAsia="Calibri"/>
          <w:szCs w:val="20"/>
          <w:lang w:val="es-ES"/>
        </w:rPr>
        <w:t xml:space="preserve">Criterio </w:t>
      </w:r>
      <w:r>
        <w:rPr>
          <w:rFonts w:eastAsia="Calibri"/>
          <w:szCs w:val="20"/>
          <w:lang w:val="es-ES"/>
        </w:rPr>
        <w:t>1</w:t>
      </w:r>
      <w:r w:rsidRPr="1F1DB03B">
        <w:rPr>
          <w:rFonts w:eastAsia="Calibri"/>
          <w:szCs w:val="20"/>
          <w:lang w:val="es-ES"/>
        </w:rPr>
        <w:t xml:space="preserve">: La oferta económica, sin en principio superar valores anormales, es un criterio básico para establecer una mejor eficiencia en la gestión del presupuesto público. Debido a las características del procedimiento y al tratarse de un </w:t>
      </w:r>
      <w:r>
        <w:rPr>
          <w:rFonts w:eastAsia="Calibri"/>
          <w:szCs w:val="20"/>
          <w:lang w:val="es-ES"/>
        </w:rPr>
        <w:t>servicio</w:t>
      </w:r>
      <w:r w:rsidRPr="1F1DB03B">
        <w:rPr>
          <w:rFonts w:eastAsia="Calibri"/>
          <w:szCs w:val="20"/>
          <w:lang w:val="es-ES"/>
        </w:rPr>
        <w:t xml:space="preserve"> genérico, el cual se encuentra detallado de manera clara en el Pliego de Prescripciones Técnicas, se considera adecuado establecer el porcentaje del </w:t>
      </w:r>
      <w:r>
        <w:rPr>
          <w:rFonts w:eastAsia="Calibri"/>
          <w:szCs w:val="20"/>
          <w:lang w:val="es-ES"/>
        </w:rPr>
        <w:t>35</w:t>
      </w:r>
      <w:r w:rsidRPr="1F1DB03B">
        <w:rPr>
          <w:rFonts w:eastAsia="Calibri"/>
          <w:szCs w:val="20"/>
          <w:lang w:val="es-ES"/>
        </w:rPr>
        <w:t>% sobre el total de la oferta global.</w:t>
      </w:r>
    </w:p>
    <w:p w14:paraId="4F116D4D" w14:textId="77777777" w:rsidR="001E2C1B" w:rsidRDefault="001E2C1B" w:rsidP="001E2C1B">
      <w:pPr>
        <w:pStyle w:val="Prrafodelista"/>
        <w:numPr>
          <w:ilvl w:val="0"/>
          <w:numId w:val="7"/>
        </w:numPr>
        <w:spacing w:line="360" w:lineRule="auto"/>
        <w:rPr>
          <w:rFonts w:eastAsia="Calibri"/>
          <w:szCs w:val="20"/>
          <w:lang w:val="es-ES"/>
        </w:rPr>
      </w:pPr>
      <w:r w:rsidRPr="5D4D659C">
        <w:rPr>
          <w:rFonts w:eastAsia="Calibri"/>
          <w:szCs w:val="20"/>
          <w:lang w:val="es-ES"/>
        </w:rPr>
        <w:t xml:space="preserve">Criterio </w:t>
      </w:r>
      <w:r>
        <w:rPr>
          <w:rFonts w:eastAsia="Calibri"/>
          <w:szCs w:val="20"/>
          <w:lang w:val="es-ES"/>
        </w:rPr>
        <w:t>2</w:t>
      </w:r>
      <w:r w:rsidRPr="5D4D659C">
        <w:rPr>
          <w:rFonts w:eastAsia="Calibri"/>
          <w:szCs w:val="20"/>
          <w:lang w:val="es-ES"/>
        </w:rPr>
        <w:t xml:space="preserve">: </w:t>
      </w:r>
      <w:r>
        <w:rPr>
          <w:rFonts w:eastAsia="Calibri"/>
          <w:szCs w:val="20"/>
          <w:lang w:val="es-ES"/>
        </w:rPr>
        <w:t xml:space="preserve">Reducción de </w:t>
      </w:r>
      <w:r w:rsidRPr="5D4D659C">
        <w:rPr>
          <w:rFonts w:eastAsia="Calibri"/>
          <w:szCs w:val="20"/>
          <w:lang w:val="es-ES"/>
        </w:rPr>
        <w:t xml:space="preserve">Plazo de </w:t>
      </w:r>
      <w:r>
        <w:rPr>
          <w:rFonts w:eastAsia="Calibri"/>
          <w:szCs w:val="20"/>
          <w:lang w:val="es-ES"/>
        </w:rPr>
        <w:t>ejecución de obra</w:t>
      </w:r>
      <w:r w:rsidRPr="5D4D659C">
        <w:rPr>
          <w:rFonts w:eastAsia="Calibri"/>
          <w:szCs w:val="20"/>
          <w:lang w:val="es-ES"/>
        </w:rPr>
        <w:t>. El criterio se considera interesante para los intereses de TERSA, ya que</w:t>
      </w:r>
      <w:r>
        <w:rPr>
          <w:rFonts w:eastAsia="Calibri"/>
          <w:szCs w:val="20"/>
          <w:lang w:val="es-ES"/>
        </w:rPr>
        <w:t xml:space="preserve"> la ejecución de la obra se realizará con la planta operativa, es decir, el personal de operación seguirá teniendo que utilizar la sala de control durante la obra para mantener la planta en marcha, por lo que una reducción en el plazo de ejecución aliviaría tanto la salud de los trabajadores por la cercanía a la obra, como posibles interferencias derivadas de la misma</w:t>
      </w:r>
      <w:r w:rsidRPr="5D4D659C">
        <w:rPr>
          <w:rFonts w:eastAsia="Calibri"/>
          <w:szCs w:val="20"/>
          <w:lang w:val="es-ES"/>
        </w:rPr>
        <w:t>.</w:t>
      </w:r>
      <w:r>
        <w:rPr>
          <w:rFonts w:eastAsia="Calibri"/>
          <w:szCs w:val="20"/>
          <w:lang w:val="es-ES"/>
        </w:rPr>
        <w:t xml:space="preserve"> </w:t>
      </w:r>
    </w:p>
    <w:p w14:paraId="6A9B0919" w14:textId="77777777" w:rsidR="001E2C1B" w:rsidRPr="0099684A" w:rsidRDefault="001E2C1B" w:rsidP="001E2C1B">
      <w:pPr>
        <w:pStyle w:val="Prrafodelista"/>
        <w:numPr>
          <w:ilvl w:val="0"/>
          <w:numId w:val="7"/>
        </w:numPr>
        <w:spacing w:line="360" w:lineRule="auto"/>
        <w:rPr>
          <w:rFonts w:eastAsia="Calibri"/>
          <w:szCs w:val="20"/>
          <w:lang w:val="es-ES"/>
        </w:rPr>
      </w:pPr>
      <w:r w:rsidRPr="0099684A">
        <w:rPr>
          <w:rFonts w:eastAsia="Calibri"/>
          <w:szCs w:val="20"/>
          <w:lang w:val="es-ES"/>
        </w:rPr>
        <w:t xml:space="preserve">Criterio </w:t>
      </w:r>
      <w:r>
        <w:rPr>
          <w:rFonts w:eastAsia="Calibri"/>
          <w:szCs w:val="20"/>
          <w:lang w:val="es-ES"/>
        </w:rPr>
        <w:t>3</w:t>
      </w:r>
      <w:r w:rsidRPr="0099684A">
        <w:rPr>
          <w:rFonts w:eastAsia="Calibri"/>
          <w:szCs w:val="20"/>
          <w:lang w:val="es-ES"/>
        </w:rPr>
        <w:t>: TERSA impulsa la contratación pública socialmente responsable incorporando en la compra pública objetivos de justicia social, sostenibilidad ambiental y código ético. TERSA considera que la contratación indefinida de un número importante de las personas trabajadoras ocupadas en la ejecución del contrato garantiza una ejecución más eficiente de este.</w:t>
      </w:r>
    </w:p>
    <w:p w14:paraId="3B489E6A" w14:textId="77777777" w:rsidR="001E2C1B" w:rsidRDefault="001E2C1B" w:rsidP="001E2C1B">
      <w:pPr>
        <w:overflowPunct w:val="0"/>
        <w:autoSpaceDE w:val="0"/>
        <w:autoSpaceDN w:val="0"/>
        <w:adjustRightInd w:val="0"/>
        <w:contextualSpacing/>
        <w:outlineLvl w:val="0"/>
        <w:rPr>
          <w:rFonts w:eastAsia="Calibri" w:cs="Times New Roman"/>
          <w:szCs w:val="20"/>
        </w:rPr>
      </w:pPr>
    </w:p>
    <w:p w14:paraId="4A7F9C2A" w14:textId="293A43D2" w:rsidR="001E2C1B" w:rsidRPr="007E72FA" w:rsidRDefault="001E2C1B" w:rsidP="001E2C1B">
      <w:pPr>
        <w:overflowPunct w:val="0"/>
        <w:autoSpaceDE w:val="0"/>
        <w:autoSpaceDN w:val="0"/>
        <w:adjustRightInd w:val="0"/>
        <w:contextualSpacing/>
        <w:outlineLvl w:val="0"/>
        <w:rPr>
          <w:rFonts w:eastAsia="Calibri" w:cs="Times New Roman"/>
          <w:szCs w:val="20"/>
        </w:rPr>
      </w:pPr>
      <w:r w:rsidRPr="007E72FA">
        <w:rPr>
          <w:rFonts w:eastAsia="Calibri" w:cs="Times New Roman"/>
          <w:szCs w:val="20"/>
        </w:rPr>
        <w:t>En casos de empate en las puntuaciones obtenidas por las ofertas de las empresas licitadoras, se aplicará lo establecido en el artículo 147 de la LCSP.</w:t>
      </w:r>
    </w:p>
    <w:p w14:paraId="1C96D359" w14:textId="77777777" w:rsidR="001E2C1B" w:rsidRDefault="001E2C1B" w:rsidP="001E2C1B">
      <w:pPr>
        <w:spacing w:after="0"/>
        <w:ind w:right="758"/>
        <w:rPr>
          <w:rFonts w:eastAsia="Times New Roman" w:cs="Times New Roman"/>
          <w:color w:val="000000"/>
          <w:szCs w:val="20"/>
          <w:lang w:eastAsia="es-ES"/>
        </w:rPr>
      </w:pPr>
    </w:p>
    <w:p w14:paraId="6136B9DF" w14:textId="77777777" w:rsidR="001E2C1B" w:rsidRDefault="001E2C1B" w:rsidP="001E2C1B">
      <w:pPr>
        <w:spacing w:after="0"/>
        <w:ind w:right="758"/>
        <w:rPr>
          <w:rFonts w:eastAsia="Times New Roman" w:cs="Times New Roman"/>
          <w:color w:val="000000"/>
          <w:szCs w:val="20"/>
          <w:lang w:eastAsia="es-ES"/>
        </w:rPr>
      </w:pPr>
    </w:p>
    <w:sectPr w:rsidR="001E2C1B">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598287" w14:textId="77777777" w:rsidR="001E2C1B" w:rsidRDefault="001E2C1B" w:rsidP="001E2C1B">
      <w:pPr>
        <w:spacing w:after="0"/>
      </w:pPr>
      <w:r>
        <w:separator/>
      </w:r>
    </w:p>
  </w:endnote>
  <w:endnote w:type="continuationSeparator" w:id="0">
    <w:p w14:paraId="5003DC77" w14:textId="77777777" w:rsidR="001E2C1B" w:rsidRDefault="001E2C1B" w:rsidP="001E2C1B">
      <w:pPr>
        <w:spacing w:after="0"/>
      </w:pPr>
      <w:r>
        <w:continuationSeparator/>
      </w:r>
    </w:p>
  </w:endnote>
  <w:endnote w:type="continuationNotice" w:id="1">
    <w:p w14:paraId="527500CA" w14:textId="77777777" w:rsidR="0054292A" w:rsidRDefault="0054292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ourier">
    <w:altName w:val="Courier New"/>
    <w:panose1 w:val="0207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F7CBF9" w14:textId="77777777" w:rsidR="001E2C1B" w:rsidRDefault="001E2C1B" w:rsidP="001E2C1B">
      <w:pPr>
        <w:spacing w:after="0"/>
      </w:pPr>
      <w:r>
        <w:separator/>
      </w:r>
    </w:p>
  </w:footnote>
  <w:footnote w:type="continuationSeparator" w:id="0">
    <w:p w14:paraId="1AFD37B3" w14:textId="77777777" w:rsidR="001E2C1B" w:rsidRDefault="001E2C1B" w:rsidP="001E2C1B">
      <w:pPr>
        <w:spacing w:after="0"/>
      </w:pPr>
      <w:r>
        <w:continuationSeparator/>
      </w:r>
    </w:p>
  </w:footnote>
  <w:footnote w:type="continuationNotice" w:id="1">
    <w:p w14:paraId="03FB8A52" w14:textId="77777777" w:rsidR="0054292A" w:rsidRDefault="0054292A">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B427F1" w14:textId="0BE59F12" w:rsidR="001E2C1B" w:rsidRDefault="001E2C1B" w:rsidP="001E2C1B">
    <w:pPr>
      <w:pStyle w:val="Encabezado"/>
      <w:jc w:val="center"/>
    </w:pPr>
    <w:r w:rsidRPr="0007260C">
      <w:rPr>
        <w:noProof/>
        <w:lang w:val="ca-ES"/>
      </w:rPr>
      <w:drawing>
        <wp:inline distT="0" distB="0" distL="0" distR="0" wp14:anchorId="031424E3" wp14:editId="36D7DB41">
          <wp:extent cx="1386840" cy="259080"/>
          <wp:effectExtent l="0" t="0" r="3810" b="7620"/>
          <wp:docPr id="2" name="Imatge 2"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1" w15:restartNumberingAfterBreak="0">
    <w:nsid w:val="05F94515"/>
    <w:multiLevelType w:val="hybridMultilevel"/>
    <w:tmpl w:val="992A7F9E"/>
    <w:lvl w:ilvl="0" w:tplc="FFFFFFF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644"/>
        </w:tabs>
        <w:ind w:left="644"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F487C4E"/>
    <w:multiLevelType w:val="hybridMultilevel"/>
    <w:tmpl w:val="23BEA62A"/>
    <w:lvl w:ilvl="0" w:tplc="04030017">
      <w:start w:val="1"/>
      <w:numFmt w:val="lowerLetter"/>
      <w:lvlText w:val="%1)"/>
      <w:lvlJc w:val="left"/>
      <w:pPr>
        <w:ind w:left="720" w:hanging="360"/>
      </w:pPr>
      <w:rPr>
        <w:rFonts w:hint="default"/>
      </w:rPr>
    </w:lvl>
    <w:lvl w:ilvl="1" w:tplc="76C013F6">
      <w:start w:val="6"/>
      <w:numFmt w:val="bullet"/>
      <w:lvlText w:val="-"/>
      <w:lvlJc w:val="left"/>
      <w:pPr>
        <w:ind w:left="1440" w:hanging="360"/>
      </w:pPr>
      <w:rPr>
        <w:rFonts w:ascii="Calibri" w:eastAsia="Times New Roman" w:hAnsi="Calibri" w:cs="Times New Roman" w:hint="default"/>
      </w:rPr>
    </w:lvl>
    <w:lvl w:ilvl="2" w:tplc="04030005">
      <w:start w:val="1"/>
      <w:numFmt w:val="bullet"/>
      <w:lvlText w:val=""/>
      <w:lvlJc w:val="left"/>
      <w:pPr>
        <w:ind w:left="2160" w:hanging="180"/>
      </w:pPr>
      <w:rPr>
        <w:rFonts w:ascii="Wingdings" w:hAnsi="Wingding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50050356"/>
    <w:multiLevelType w:val="hybridMultilevel"/>
    <w:tmpl w:val="992A7F9E"/>
    <w:lvl w:ilvl="0" w:tplc="FFFFFFF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7" w15:restartNumberingAfterBreak="0">
    <w:nsid w:val="5AED1235"/>
    <w:multiLevelType w:val="hybridMultilevel"/>
    <w:tmpl w:val="3348C2C0"/>
    <w:lvl w:ilvl="0" w:tplc="C4268716">
      <w:start w:val="1"/>
      <w:numFmt w:val="bullet"/>
      <w:lvlText w:val=""/>
      <w:lvlJc w:val="left"/>
      <w:pPr>
        <w:ind w:left="720" w:hanging="360"/>
      </w:pPr>
      <w:rPr>
        <w:rFonts w:ascii="Symbol" w:hAnsi="Symbol" w:hint="default"/>
      </w:rPr>
    </w:lvl>
    <w:lvl w:ilvl="1" w:tplc="D244F414">
      <w:start w:val="1"/>
      <w:numFmt w:val="bullet"/>
      <w:lvlText w:val="o"/>
      <w:lvlJc w:val="left"/>
      <w:pPr>
        <w:ind w:left="1440" w:hanging="360"/>
      </w:pPr>
      <w:rPr>
        <w:rFonts w:ascii="Courier New" w:hAnsi="Courier New" w:hint="default"/>
      </w:rPr>
    </w:lvl>
    <w:lvl w:ilvl="2" w:tplc="4D5AF54A">
      <w:start w:val="1"/>
      <w:numFmt w:val="bullet"/>
      <w:lvlText w:val=""/>
      <w:lvlJc w:val="left"/>
      <w:pPr>
        <w:ind w:left="2160" w:hanging="360"/>
      </w:pPr>
      <w:rPr>
        <w:rFonts w:ascii="Wingdings" w:hAnsi="Wingdings" w:hint="default"/>
      </w:rPr>
    </w:lvl>
    <w:lvl w:ilvl="3" w:tplc="97869A6E">
      <w:start w:val="1"/>
      <w:numFmt w:val="bullet"/>
      <w:lvlText w:val=""/>
      <w:lvlJc w:val="left"/>
      <w:pPr>
        <w:ind w:left="2880" w:hanging="360"/>
      </w:pPr>
      <w:rPr>
        <w:rFonts w:ascii="Symbol" w:hAnsi="Symbol" w:hint="default"/>
      </w:rPr>
    </w:lvl>
    <w:lvl w:ilvl="4" w:tplc="E2FEEF24">
      <w:start w:val="1"/>
      <w:numFmt w:val="bullet"/>
      <w:lvlText w:val="o"/>
      <w:lvlJc w:val="left"/>
      <w:pPr>
        <w:ind w:left="3600" w:hanging="360"/>
      </w:pPr>
      <w:rPr>
        <w:rFonts w:ascii="Courier New" w:hAnsi="Courier New" w:hint="default"/>
      </w:rPr>
    </w:lvl>
    <w:lvl w:ilvl="5" w:tplc="EB86063A">
      <w:start w:val="1"/>
      <w:numFmt w:val="bullet"/>
      <w:lvlText w:val=""/>
      <w:lvlJc w:val="left"/>
      <w:pPr>
        <w:ind w:left="4320" w:hanging="360"/>
      </w:pPr>
      <w:rPr>
        <w:rFonts w:ascii="Wingdings" w:hAnsi="Wingdings" w:hint="default"/>
      </w:rPr>
    </w:lvl>
    <w:lvl w:ilvl="6" w:tplc="34FCFFC6">
      <w:start w:val="1"/>
      <w:numFmt w:val="bullet"/>
      <w:lvlText w:val=""/>
      <w:lvlJc w:val="left"/>
      <w:pPr>
        <w:ind w:left="5040" w:hanging="360"/>
      </w:pPr>
      <w:rPr>
        <w:rFonts w:ascii="Symbol" w:hAnsi="Symbol" w:hint="default"/>
      </w:rPr>
    </w:lvl>
    <w:lvl w:ilvl="7" w:tplc="EBFE2130">
      <w:start w:val="1"/>
      <w:numFmt w:val="bullet"/>
      <w:lvlText w:val="o"/>
      <w:lvlJc w:val="left"/>
      <w:pPr>
        <w:ind w:left="5760" w:hanging="360"/>
      </w:pPr>
      <w:rPr>
        <w:rFonts w:ascii="Courier New" w:hAnsi="Courier New" w:hint="default"/>
      </w:rPr>
    </w:lvl>
    <w:lvl w:ilvl="8" w:tplc="B5ECB18C">
      <w:start w:val="1"/>
      <w:numFmt w:val="bullet"/>
      <w:lvlText w:val=""/>
      <w:lvlJc w:val="left"/>
      <w:pPr>
        <w:ind w:left="6480" w:hanging="360"/>
      </w:pPr>
      <w:rPr>
        <w:rFonts w:ascii="Wingdings" w:hAnsi="Wingdings" w:hint="default"/>
      </w:rPr>
    </w:lvl>
  </w:abstractNum>
  <w:abstractNum w:abstractNumId="8" w15:restartNumberingAfterBreak="0">
    <w:nsid w:val="65901CEB"/>
    <w:multiLevelType w:val="hybridMultilevel"/>
    <w:tmpl w:val="57BC3D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56965325">
    <w:abstractNumId w:val="3"/>
  </w:num>
  <w:num w:numId="2" w16cid:durableId="1396930956">
    <w:abstractNumId w:val="6"/>
  </w:num>
  <w:num w:numId="3" w16cid:durableId="473372459">
    <w:abstractNumId w:val="4"/>
  </w:num>
  <w:num w:numId="4" w16cid:durableId="806043824">
    <w:abstractNumId w:val="0"/>
  </w:num>
  <w:num w:numId="5" w16cid:durableId="1355771600">
    <w:abstractNumId w:val="2"/>
  </w:num>
  <w:num w:numId="6" w16cid:durableId="406880114">
    <w:abstractNumId w:val="7"/>
  </w:num>
  <w:num w:numId="7" w16cid:durableId="1345479243">
    <w:abstractNumId w:val="8"/>
  </w:num>
  <w:num w:numId="8" w16cid:durableId="1995138372">
    <w:abstractNumId w:val="1"/>
  </w:num>
  <w:num w:numId="9" w16cid:durableId="3356892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C1B"/>
    <w:rsid w:val="000977ED"/>
    <w:rsid w:val="001E2C1B"/>
    <w:rsid w:val="00236B10"/>
    <w:rsid w:val="00256D73"/>
    <w:rsid w:val="00256DF8"/>
    <w:rsid w:val="00371DD6"/>
    <w:rsid w:val="003C0C2A"/>
    <w:rsid w:val="003E266E"/>
    <w:rsid w:val="0054115F"/>
    <w:rsid w:val="0054292A"/>
    <w:rsid w:val="0054488C"/>
    <w:rsid w:val="00565355"/>
    <w:rsid w:val="00603F88"/>
    <w:rsid w:val="00674251"/>
    <w:rsid w:val="00682346"/>
    <w:rsid w:val="006A66DE"/>
    <w:rsid w:val="00771F61"/>
    <w:rsid w:val="00813099"/>
    <w:rsid w:val="00843A8C"/>
    <w:rsid w:val="008C745A"/>
    <w:rsid w:val="008E17AB"/>
    <w:rsid w:val="009507AF"/>
    <w:rsid w:val="00997BE8"/>
    <w:rsid w:val="00B6345C"/>
    <w:rsid w:val="00C018C8"/>
    <w:rsid w:val="00C949A8"/>
    <w:rsid w:val="00CC67F8"/>
    <w:rsid w:val="00D62F5F"/>
    <w:rsid w:val="00DC4886"/>
    <w:rsid w:val="00E05035"/>
    <w:rsid w:val="00E23101"/>
    <w:rsid w:val="00E765AE"/>
    <w:rsid w:val="00E81F44"/>
    <w:rsid w:val="00F971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777B1"/>
  <w15:chartTrackingRefBased/>
  <w15:docId w15:val="{AC5139FE-515B-403F-AB2C-098E6ADD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C1B"/>
    <w:pPr>
      <w:spacing w:after="200" w:line="240" w:lineRule="auto"/>
      <w:jc w:val="both"/>
    </w:pPr>
    <w:rPr>
      <w:rFonts w:ascii="Verdana" w:hAnsi="Verdana"/>
      <w:kern w:val="0"/>
      <w:sz w:val="20"/>
      <w:lang w:val="es-ES_tradnl"/>
      <w14:ligatures w14:val="none"/>
    </w:rPr>
  </w:style>
  <w:style w:type="paragraph" w:styleId="Ttulo1">
    <w:name w:val="heading 1"/>
    <w:basedOn w:val="Normal"/>
    <w:next w:val="Normal"/>
    <w:link w:val="Ttulo1Car"/>
    <w:uiPriority w:val="9"/>
    <w:qFormat/>
    <w:rsid w:val="001E2C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E2C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E2C1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E2C1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E2C1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E2C1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E2C1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E2C1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E2C1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E2C1B"/>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1E2C1B"/>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1E2C1B"/>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1E2C1B"/>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1E2C1B"/>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1E2C1B"/>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1E2C1B"/>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1E2C1B"/>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1E2C1B"/>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1E2C1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E2C1B"/>
    <w:rPr>
      <w:rFonts w:asciiTheme="majorHAnsi" w:eastAsiaTheme="majorEastAsia" w:hAnsiTheme="majorHAnsi" w:cstheme="majorBidi"/>
      <w:spacing w:val="-10"/>
      <w:kern w:val="28"/>
      <w:sz w:val="56"/>
      <w:szCs w:val="56"/>
      <w:lang w:val="es-ES_tradnl"/>
      <w14:ligatures w14:val="none"/>
    </w:rPr>
  </w:style>
  <w:style w:type="paragraph" w:styleId="Subttulo">
    <w:name w:val="Subtitle"/>
    <w:basedOn w:val="Normal"/>
    <w:next w:val="Normal"/>
    <w:link w:val="SubttuloCar"/>
    <w:uiPriority w:val="11"/>
    <w:qFormat/>
    <w:rsid w:val="001E2C1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E2C1B"/>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1E2C1B"/>
    <w:pPr>
      <w:spacing w:before="160"/>
      <w:jc w:val="center"/>
    </w:pPr>
    <w:rPr>
      <w:i/>
      <w:iCs/>
      <w:color w:val="404040" w:themeColor="text1" w:themeTint="BF"/>
    </w:rPr>
  </w:style>
  <w:style w:type="character" w:customStyle="1" w:styleId="CitaCar">
    <w:name w:val="Cita Car"/>
    <w:basedOn w:val="Fuentedeprrafopredeter"/>
    <w:link w:val="Cita"/>
    <w:uiPriority w:val="29"/>
    <w:rsid w:val="001E2C1B"/>
    <w:rPr>
      <w:i/>
      <w:iCs/>
      <w:color w:val="404040" w:themeColor="text1" w:themeTint="BF"/>
      <w:lang w:val="ca-ES"/>
    </w:rPr>
  </w:style>
  <w:style w:type="paragraph" w:styleId="Prrafodelista">
    <w:name w:val="List Paragraph"/>
    <w:basedOn w:val="Normal"/>
    <w:link w:val="PrrafodelistaCar"/>
    <w:uiPriority w:val="34"/>
    <w:qFormat/>
    <w:rsid w:val="001E2C1B"/>
    <w:pPr>
      <w:ind w:left="720"/>
      <w:contextualSpacing/>
    </w:pPr>
  </w:style>
  <w:style w:type="character" w:styleId="nfasisintenso">
    <w:name w:val="Intense Emphasis"/>
    <w:basedOn w:val="Fuentedeprrafopredeter"/>
    <w:uiPriority w:val="21"/>
    <w:qFormat/>
    <w:rsid w:val="001E2C1B"/>
    <w:rPr>
      <w:i/>
      <w:iCs/>
      <w:color w:val="0F4761" w:themeColor="accent1" w:themeShade="BF"/>
    </w:rPr>
  </w:style>
  <w:style w:type="paragraph" w:styleId="Citadestacada">
    <w:name w:val="Intense Quote"/>
    <w:basedOn w:val="Normal"/>
    <w:next w:val="Normal"/>
    <w:link w:val="CitadestacadaCar"/>
    <w:uiPriority w:val="30"/>
    <w:qFormat/>
    <w:rsid w:val="001E2C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E2C1B"/>
    <w:rPr>
      <w:i/>
      <w:iCs/>
      <w:color w:val="0F4761" w:themeColor="accent1" w:themeShade="BF"/>
      <w:lang w:val="ca-ES"/>
    </w:rPr>
  </w:style>
  <w:style w:type="character" w:styleId="Referenciaintensa">
    <w:name w:val="Intense Reference"/>
    <w:basedOn w:val="Fuentedeprrafopredeter"/>
    <w:uiPriority w:val="32"/>
    <w:qFormat/>
    <w:rsid w:val="001E2C1B"/>
    <w:rPr>
      <w:b/>
      <w:bCs/>
      <w:smallCaps/>
      <w:color w:val="0F4761" w:themeColor="accent1" w:themeShade="BF"/>
      <w:spacing w:val="5"/>
    </w:rPr>
  </w:style>
  <w:style w:type="character" w:customStyle="1" w:styleId="PrrafodelistaCar">
    <w:name w:val="Párrafo de lista Car"/>
    <w:link w:val="Prrafodelista"/>
    <w:uiPriority w:val="34"/>
    <w:qFormat/>
    <w:rsid w:val="001E2C1B"/>
    <w:rPr>
      <w:lang w:val="ca-ES"/>
    </w:rPr>
  </w:style>
  <w:style w:type="paragraph" w:customStyle="1" w:styleId="Default">
    <w:name w:val="Default"/>
    <w:qFormat/>
    <w:rsid w:val="001E2C1B"/>
    <w:pPr>
      <w:spacing w:after="0" w:line="240" w:lineRule="auto"/>
    </w:pPr>
    <w:rPr>
      <w:rFonts w:ascii="Verdana" w:eastAsia="Times New Roman" w:hAnsi="Verdana" w:cs="Verdana"/>
      <w:color w:val="000000"/>
      <w:kern w:val="0"/>
      <w:sz w:val="24"/>
      <w:szCs w:val="24"/>
      <w:lang w:eastAsia="es-ES"/>
      <w14:ligatures w14:val="none"/>
    </w:rPr>
  </w:style>
  <w:style w:type="table" w:styleId="Tablaconcuadrcula">
    <w:name w:val="Table Grid"/>
    <w:basedOn w:val="Tablanormal"/>
    <w:uiPriority w:val="59"/>
    <w:rsid w:val="001E2C1B"/>
    <w:pPr>
      <w:spacing w:after="0" w:line="240" w:lineRule="auto"/>
    </w:pPr>
    <w:rPr>
      <w:kern w:val="0"/>
      <w:sz w:val="2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E2C1B"/>
    <w:pPr>
      <w:spacing w:after="0" w:line="240" w:lineRule="auto"/>
    </w:pPr>
    <w:rPr>
      <w:rFonts w:eastAsia="Yu Mincho"/>
      <w:kern w:val="0"/>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E2C1B"/>
    <w:pPr>
      <w:tabs>
        <w:tab w:val="center" w:pos="4252"/>
        <w:tab w:val="right" w:pos="8504"/>
      </w:tabs>
      <w:spacing w:after="0"/>
    </w:pPr>
  </w:style>
  <w:style w:type="character" w:customStyle="1" w:styleId="EncabezadoCar">
    <w:name w:val="Encabezado Car"/>
    <w:basedOn w:val="Fuentedeprrafopredeter"/>
    <w:link w:val="Encabezado"/>
    <w:uiPriority w:val="99"/>
    <w:rsid w:val="001E2C1B"/>
    <w:rPr>
      <w:rFonts w:ascii="Verdana" w:hAnsi="Verdana"/>
      <w:kern w:val="0"/>
      <w:sz w:val="20"/>
      <w:lang w:val="es-ES_tradnl"/>
      <w14:ligatures w14:val="none"/>
    </w:rPr>
  </w:style>
  <w:style w:type="paragraph" w:styleId="Piedepgina">
    <w:name w:val="footer"/>
    <w:basedOn w:val="Normal"/>
    <w:link w:val="PiedepginaCar"/>
    <w:uiPriority w:val="99"/>
    <w:unhideWhenUsed/>
    <w:rsid w:val="001E2C1B"/>
    <w:pPr>
      <w:tabs>
        <w:tab w:val="center" w:pos="4252"/>
        <w:tab w:val="right" w:pos="8504"/>
      </w:tabs>
      <w:spacing w:after="0"/>
    </w:pPr>
  </w:style>
  <w:style w:type="character" w:customStyle="1" w:styleId="PiedepginaCar">
    <w:name w:val="Pie de página Car"/>
    <w:basedOn w:val="Fuentedeprrafopredeter"/>
    <w:link w:val="Piedepgina"/>
    <w:uiPriority w:val="99"/>
    <w:rsid w:val="001E2C1B"/>
    <w:rPr>
      <w:rFonts w:ascii="Verdana" w:hAnsi="Verdana"/>
      <w:kern w:val="0"/>
      <w:sz w:val="20"/>
      <w:lang w:val="es-ES_tradnl"/>
      <w14:ligatures w14:val="none"/>
    </w:rPr>
  </w:style>
  <w:style w:type="paragraph" w:styleId="Revisin">
    <w:name w:val="Revision"/>
    <w:hidden/>
    <w:uiPriority w:val="99"/>
    <w:semiHidden/>
    <w:rsid w:val="00CC67F8"/>
    <w:pPr>
      <w:spacing w:after="0" w:line="240" w:lineRule="auto"/>
    </w:pPr>
    <w:rPr>
      <w:rFonts w:ascii="Verdana" w:hAnsi="Verdana"/>
      <w:kern w:val="0"/>
      <w:sz w:val="20"/>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16352E-590E-43D2-A316-4D9CB9F0F766}">
  <ds:schemaRefs>
    <ds:schemaRef ds:uri="http://schemas.microsoft.com/sharepoint/v3/contenttype/forms"/>
  </ds:schemaRefs>
</ds:datastoreItem>
</file>

<file path=customXml/itemProps2.xml><?xml version="1.0" encoding="utf-8"?>
<ds:datastoreItem xmlns:ds="http://schemas.openxmlformats.org/officeDocument/2006/customXml" ds:itemID="{EE55F73C-F491-464A-8DD8-3DDEB772D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EB8536-CC58-4ED3-9944-024FC5E45D58}">
  <ds:schemaRefs>
    <ds:schemaRef ds:uri="http://schemas.microsoft.com/office/2006/metadata/properties"/>
    <ds:schemaRef ds:uri="http://schemas.microsoft.com/office/infopath/2007/PartnerControls"/>
    <ds:schemaRef ds:uri="0cc523da-d425-4f99-a8e5-5c2e3b2a633d"/>
    <ds:schemaRef ds:uri="fe2c56db-766c-4c36-b3e5-267db87031a2"/>
    <ds:schemaRef ds:uri="917f2dc5-199e-433e-949e-b238ce0a3908"/>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2148</Words>
  <Characters>11819</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Casanovas Chevalier</dc:creator>
  <cp:keywords/>
  <dc:description/>
  <cp:lastModifiedBy>Pol Casanovas Chevalier</cp:lastModifiedBy>
  <cp:revision>23</cp:revision>
  <dcterms:created xsi:type="dcterms:W3CDTF">2024-09-10T06:58:00Z</dcterms:created>
  <dcterms:modified xsi:type="dcterms:W3CDTF">2024-10-02T06:51:00Z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