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FA1259">
              <w:rPr>
                <w:rFonts w:cs="Arial"/>
                <w:sz w:val="22"/>
              </w:rPr>
              <w:t xml:space="preserve"> </w:t>
            </w:r>
            <w:r w:rsidR="00FA1259" w:rsidRPr="00FA1259">
              <w:rPr>
                <w:rFonts w:cs="Arial"/>
                <w:b/>
                <w:sz w:val="22"/>
              </w:rPr>
              <w:t>22/0198-00-CP/01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FA1259">
              <w:rPr>
                <w:rFonts w:cs="Arial"/>
                <w:sz w:val="22"/>
              </w:rPr>
              <w:t xml:space="preserve"> </w:t>
            </w:r>
            <w:r w:rsidR="00FA1259" w:rsidRPr="00FA1259">
              <w:rPr>
                <w:rFonts w:cs="Arial"/>
                <w:sz w:val="22"/>
              </w:rPr>
              <w:t>Contractació de la realització d'un recurs educatiu per la plantació ciutadana d'escossells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A125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A1259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2022-10-18T10:53:00Z</dcterms:created>
  <dcterms:modified xsi:type="dcterms:W3CDTF">2022-10-18T10:53:00Z</dcterms:modified>
</cp:coreProperties>
</file>