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DD797A" w:rsidRPr="00DD797A">
              <w:rPr>
                <w:rFonts w:cs="Arial"/>
                <w:sz w:val="22"/>
              </w:rPr>
              <w:t>23/0211-00-CP/01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DD797A" w:rsidRPr="00DD797A">
              <w:rPr>
                <w:rFonts w:cs="Arial"/>
                <w:sz w:val="22"/>
              </w:rPr>
              <w:t>Contractació de l'execució de les obres de la instal·lació elèctrica per col·locar un comptador d'Endesa p</w:t>
            </w:r>
            <w:bookmarkStart w:id="0" w:name="_GoBack"/>
            <w:bookmarkEnd w:id="0"/>
            <w:r w:rsidR="00DD797A" w:rsidRPr="00DD797A">
              <w:rPr>
                <w:rFonts w:cs="Arial"/>
                <w:sz w:val="22"/>
              </w:rPr>
              <w:t>er la concessió de la guingueta-bar dels Jardins del Laberint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D797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D797A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21</cp:revision>
  <dcterms:created xsi:type="dcterms:W3CDTF">2021-04-07T10:55:00Z</dcterms:created>
  <dcterms:modified xsi:type="dcterms:W3CDTF">2023-09-18T15:10:00Z</dcterms:modified>
</cp:coreProperties>
</file>