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B77569" w:rsidRPr="00B77569">
        <w:rPr>
          <w:rFonts w:ascii="Verdana" w:hAnsi="Verdana" w:cs="Arial"/>
          <w:sz w:val="20"/>
        </w:rPr>
        <w:t>24/0070-00-CP/01</w:t>
      </w:r>
    </w:p>
    <w:p w:rsidR="00B77569" w:rsidRPr="005C39DD" w:rsidRDefault="00B77569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B77569" w:rsidRPr="00B77569">
        <w:rPr>
          <w:rFonts w:ascii="Verdana" w:hAnsi="Verdana" w:cs="Arial"/>
          <w:sz w:val="20"/>
        </w:rPr>
        <w:t>Contracte d'obres per la instal·lació de 5 carregadors de vehicles elèctrics: 2 al Viver Tres Pins, 2 al Centre de Manteniment de Canyelles i 1 a la masia de Can Mestres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  <w:bookmarkStart w:id="0" w:name="_GoBack"/>
      <w:bookmarkEnd w:id="0"/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940AA2"/>
    <w:rsid w:val="00B372D7"/>
    <w:rsid w:val="00B77569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1269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2024-04-03T08:41:00Z</dcterms:created>
  <dcterms:modified xsi:type="dcterms:W3CDTF">2024-04-03T09:04:00Z</dcterms:modified>
</cp:coreProperties>
</file>