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5435DFA" w14:textId="0D7BC460" w:rsidR="00FF7D0D" w:rsidRPr="00C57A4D" w:rsidRDefault="00FF7D0D" w:rsidP="00C57A4D">
      <w:pPr>
        <w:rPr>
          <w:rFonts w:ascii="Arial" w:hAnsi="Arial" w:cs="Arial"/>
          <w:b/>
          <w:color w:val="000000"/>
          <w:sz w:val="24"/>
          <w:szCs w:val="24"/>
          <w:lang w:val="ca-ES"/>
        </w:rPr>
      </w:pPr>
      <w:bookmarkStart w:id="0" w:name="_GoBack"/>
      <w:r w:rsidRPr="00C57A4D">
        <w:rPr>
          <w:b/>
          <w:bCs/>
        </w:rPr>
        <w:t>EXPEDIENT 006/22003182</w:t>
      </w:r>
      <w:r w:rsidR="00C57A4D" w:rsidRPr="00C57A4D">
        <w:rPr>
          <w:b/>
          <w:bCs/>
        </w:rPr>
        <w:t xml:space="preserve"> </w:t>
      </w:r>
      <w:r w:rsidRPr="00C57A4D">
        <w:rPr>
          <w:rFonts w:ascii="Arial" w:hAnsi="Arial" w:cs="Arial"/>
          <w:b/>
          <w:color w:val="000000"/>
          <w:sz w:val="24"/>
          <w:szCs w:val="24"/>
          <w:lang w:val="ca-ES"/>
        </w:rPr>
        <w:t>Serveis professionals per al transport de concentració (</w:t>
      </w:r>
      <w:proofErr w:type="spellStart"/>
      <w:r w:rsidRPr="00C57A4D">
        <w:rPr>
          <w:rFonts w:ascii="Arial" w:hAnsi="Arial" w:cs="Arial"/>
          <w:b/>
          <w:color w:val="000000"/>
          <w:sz w:val="24"/>
          <w:szCs w:val="24"/>
          <w:lang w:val="ca-ES"/>
        </w:rPr>
        <w:t>embalatge</w:t>
      </w:r>
      <w:proofErr w:type="gramStart"/>
      <w:r w:rsidRPr="00C57A4D">
        <w:rPr>
          <w:rFonts w:ascii="Arial" w:hAnsi="Arial" w:cs="Arial"/>
          <w:b/>
          <w:color w:val="000000"/>
          <w:sz w:val="24"/>
          <w:szCs w:val="24"/>
          <w:lang w:val="ca-ES"/>
        </w:rPr>
        <w:t>,trasllat</w:t>
      </w:r>
      <w:proofErr w:type="spellEnd"/>
      <w:proofErr w:type="gramEnd"/>
      <w:r w:rsidRPr="00C57A4D">
        <w:rPr>
          <w:rFonts w:ascii="Arial" w:hAnsi="Arial" w:cs="Arial"/>
          <w:b/>
          <w:color w:val="000000"/>
          <w:sz w:val="24"/>
          <w:szCs w:val="24"/>
          <w:lang w:val="ca-ES"/>
        </w:rPr>
        <w:t>, desembalatge i instal•lació) dels objectes i obres d’art de l’exposició permanent a la Casa Padellàs-Llibreteria, seu del Museu d’Història de Barcelona (MUHBA), així com a l’Espai MUHBA-Santa Caterina.</w:t>
      </w:r>
    </w:p>
    <w:p w14:paraId="4A23A994" w14:textId="77777777" w:rsidR="00FF7D0D" w:rsidRDefault="00FF7D0D">
      <w:pPr>
        <w:rPr>
          <w:rFonts w:ascii="Arial" w:hAnsi="Arial" w:cs="Arial"/>
          <w:sz w:val="24"/>
          <w:szCs w:val="24"/>
          <w:lang w:val="ca-ES"/>
        </w:rPr>
      </w:pPr>
    </w:p>
    <w:p w14:paraId="14E0678C" w14:textId="18B38AFD" w:rsidR="004A625B" w:rsidRPr="00FF7D0D" w:rsidRDefault="004A625B">
      <w:pPr>
        <w:rPr>
          <w:rFonts w:ascii="Arial" w:hAnsi="Arial" w:cs="Arial"/>
          <w:sz w:val="24"/>
          <w:szCs w:val="24"/>
          <w:lang w:val="ca-ES"/>
        </w:rPr>
      </w:pPr>
      <w:r w:rsidRPr="00FF7D0D">
        <w:rPr>
          <w:rFonts w:ascii="Arial" w:hAnsi="Arial" w:cs="Arial"/>
          <w:sz w:val="24"/>
          <w:szCs w:val="24"/>
          <w:lang w:val="ca-ES"/>
        </w:rPr>
        <w:t xml:space="preserve">El proper divendres </w:t>
      </w:r>
      <w:r w:rsidR="00E162D6" w:rsidRPr="00FF7D0D">
        <w:rPr>
          <w:rFonts w:ascii="Arial" w:hAnsi="Arial" w:cs="Arial"/>
          <w:sz w:val="24"/>
          <w:szCs w:val="24"/>
          <w:lang w:val="ca-ES"/>
        </w:rPr>
        <w:t>dia</w:t>
      </w:r>
      <w:r w:rsidRPr="00FF7D0D">
        <w:rPr>
          <w:rFonts w:ascii="Arial" w:hAnsi="Arial" w:cs="Arial"/>
          <w:sz w:val="24"/>
          <w:szCs w:val="24"/>
          <w:lang w:val="ca-ES"/>
        </w:rPr>
        <w:t xml:space="preserve"> 24 de febrer a les 9:30 del matí el MUHBA farà una visita a les sales expositives acabades de remodelar adreçada a totes aquelles emprese</w:t>
      </w:r>
      <w:r w:rsidR="00E162D6" w:rsidRPr="00FF7D0D">
        <w:rPr>
          <w:rFonts w:ascii="Arial" w:hAnsi="Arial" w:cs="Arial"/>
          <w:sz w:val="24"/>
          <w:szCs w:val="24"/>
          <w:lang w:val="ca-ES"/>
        </w:rPr>
        <w:t>s</w:t>
      </w:r>
      <w:r w:rsidRPr="00FF7D0D">
        <w:rPr>
          <w:rFonts w:ascii="Arial" w:hAnsi="Arial" w:cs="Arial"/>
          <w:sz w:val="24"/>
          <w:szCs w:val="24"/>
          <w:lang w:val="ca-ES"/>
        </w:rPr>
        <w:t xml:space="preserve"> que vulguin presentar la seva oferta</w:t>
      </w:r>
      <w:r w:rsidR="00E162D6" w:rsidRPr="00FF7D0D">
        <w:rPr>
          <w:rFonts w:ascii="Arial" w:hAnsi="Arial" w:cs="Arial"/>
          <w:sz w:val="24"/>
          <w:szCs w:val="24"/>
          <w:lang w:val="ca-ES"/>
        </w:rPr>
        <w:t xml:space="preserve"> i vulguin conèixer millor les característiques i particularitats dels espais.</w:t>
      </w:r>
    </w:p>
    <w:p w14:paraId="7DA308D6" w14:textId="7E6584F8" w:rsidR="004A625B" w:rsidRPr="00FF7D0D" w:rsidRDefault="00E162D6">
      <w:pPr>
        <w:rPr>
          <w:rFonts w:ascii="Arial" w:hAnsi="Arial" w:cs="Arial"/>
          <w:sz w:val="24"/>
          <w:szCs w:val="24"/>
          <w:lang w:val="ca-ES"/>
        </w:rPr>
      </w:pPr>
      <w:r w:rsidRPr="00FF7D0D">
        <w:rPr>
          <w:rFonts w:ascii="Arial" w:hAnsi="Arial" w:cs="Arial"/>
          <w:sz w:val="24"/>
          <w:szCs w:val="24"/>
          <w:lang w:val="ca-ES"/>
        </w:rPr>
        <w:t>Gràcies a aquesta</w:t>
      </w:r>
      <w:r w:rsidR="004A625B" w:rsidRPr="00FF7D0D">
        <w:rPr>
          <w:rFonts w:ascii="Arial" w:hAnsi="Arial" w:cs="Arial"/>
          <w:sz w:val="24"/>
          <w:szCs w:val="24"/>
          <w:lang w:val="ca-ES"/>
        </w:rPr>
        <w:t xml:space="preserve"> remodelació </w:t>
      </w:r>
      <w:r w:rsidRPr="00FF7D0D">
        <w:rPr>
          <w:rFonts w:ascii="Arial" w:hAnsi="Arial" w:cs="Arial"/>
          <w:sz w:val="24"/>
          <w:szCs w:val="24"/>
          <w:lang w:val="ca-ES"/>
        </w:rPr>
        <w:t>s’ha ampliat l’espai expositiu que abasta les dues plantes de la Casa Padellàs i dues plantes</w:t>
      </w:r>
      <w:r w:rsidR="004A625B" w:rsidRPr="00FF7D0D">
        <w:rPr>
          <w:rFonts w:ascii="Arial" w:hAnsi="Arial" w:cs="Arial"/>
          <w:sz w:val="24"/>
          <w:szCs w:val="24"/>
          <w:lang w:val="ca-ES"/>
        </w:rPr>
        <w:t xml:space="preserve"> de </w:t>
      </w:r>
      <w:r w:rsidRPr="00FF7D0D">
        <w:rPr>
          <w:rFonts w:ascii="Arial" w:hAnsi="Arial" w:cs="Arial"/>
          <w:sz w:val="24"/>
          <w:szCs w:val="24"/>
          <w:lang w:val="ca-ES"/>
        </w:rPr>
        <w:t xml:space="preserve">l’edifici de </w:t>
      </w:r>
      <w:r w:rsidR="004A625B" w:rsidRPr="00FF7D0D">
        <w:rPr>
          <w:rFonts w:ascii="Arial" w:hAnsi="Arial" w:cs="Arial"/>
          <w:sz w:val="24"/>
          <w:szCs w:val="24"/>
          <w:lang w:val="ca-ES"/>
        </w:rPr>
        <w:t>Llibreteria</w:t>
      </w:r>
      <w:r w:rsidRPr="00FF7D0D">
        <w:rPr>
          <w:rFonts w:ascii="Arial" w:hAnsi="Arial" w:cs="Arial"/>
          <w:sz w:val="24"/>
          <w:szCs w:val="24"/>
          <w:lang w:val="ca-ES"/>
        </w:rPr>
        <w:t>. Els dos edificis s’han interconnectat a través d’una escala.</w:t>
      </w:r>
      <w:bookmarkEnd w:id="0"/>
    </w:p>
    <w:sectPr w:rsidR="004A625B" w:rsidRPr="00FF7D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625B"/>
    <w:rsid w:val="004A625B"/>
    <w:rsid w:val="00C57A4D"/>
    <w:rsid w:val="00E162D6"/>
    <w:rsid w:val="00FF7D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A57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Lídia Font</dc:creator>
  <cp:lastModifiedBy>Ajuntament de Barcelona</cp:lastModifiedBy>
  <cp:revision>3</cp:revision>
  <dcterms:created xsi:type="dcterms:W3CDTF">2023-02-22T18:32:00Z</dcterms:created>
  <dcterms:modified xsi:type="dcterms:W3CDTF">2023-02-22T18:38:00Z</dcterms:modified>
</cp:coreProperties>
</file>