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A608DE" w:rsidRDefault="00A608DE" w:rsidP="00AD3A59">
      <w:pPr>
        <w:rPr>
          <w:rFonts w:ascii="Arial Narrow" w:hAnsi="Arial Narrow"/>
          <w:b/>
          <w:szCs w:val="24"/>
          <w:u w:val="single"/>
        </w:rPr>
      </w:pPr>
      <w:r w:rsidRPr="00A608DE">
        <w:rPr>
          <w:rFonts w:ascii="Arial Narrow" w:hAnsi="Arial Narrow"/>
          <w:b/>
          <w:szCs w:val="24"/>
          <w:u w:val="single"/>
        </w:rPr>
        <w:t>Solvència tècnica i professional</w:t>
      </w:r>
      <w:r>
        <w:rPr>
          <w:rFonts w:ascii="Arial Narrow" w:hAnsi="Arial Narrow"/>
          <w:b/>
          <w:szCs w:val="24"/>
          <w:u w:val="single"/>
        </w:rPr>
        <w:t>: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608DE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9F48C0"/>
    <w:rsid w:val="00A46602"/>
    <w:rsid w:val="00A506EB"/>
    <w:rsid w:val="00A608DE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2022-10-28T08:57:00Z</dcterms:created>
  <dcterms:modified xsi:type="dcterms:W3CDTF">2022-12-21T07:49:00Z</dcterms:modified>
</cp:coreProperties>
</file>